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cc2e" w14:textId="dfbc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5 марта 2013 г.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24 декабря 2019 года № 235.</w:t>
      </w:r>
    </w:p>
    <w:p>
      <w:pPr>
        <w:spacing w:after="0"/>
        <w:ind w:left="0"/>
        <w:jc w:val="left"/>
      </w:pPr>
      <w:bookmarkStart w:name="z3" w:id="0"/>
      <w:r>
        <w:rPr>
          <w:rFonts w:ascii="Times New Roman"/>
          <w:b/>
          <w:i w:val="false"/>
          <w:color w:val="000000"/>
        </w:rPr>
        <w:t xml:space="preserve"> О внесении изменений в Решение Коллегии Евразийской экономической комиссии от 5 марта 2013 г. № 28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подпункта "в"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5 марта 2013 г. № 28 "Об утверждении Перечня продукции (изделий),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"О безопасности продукции, предназначенной для детей и подростков" (ТР ТС 007/2011)"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г. № 235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5 марта 2013 г. № 28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Наименование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"документа об оценке соответствия" дополнить словами "(сведений о документе об оценке соответствия)".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перечне продукции (изделий), в отношении которой подача таможенной декларации сопровождается представлением документа об оценке соответствия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продукции, предназначенной для детей и подростков" (ТР ТС 007/2011), утвержденном указанным Решением: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после слов "документа об оценке соответствия" дополнить словами "(сведений о документе об оценке соответствия)";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позиции 5 текст в графе 1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Многослойные изделия, содержащие влагопоглощающие материалы (подгузники, трусы и пеленки), а также гигиенические ватные палочки (для носа и ушей) и другие аналогичные изделия для ухода за детьми";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позиции 6: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графе 1 после слова "вилки," дополнить словом "ножи,", слова "(из бумаги и картона)" заменить словами "(из бумаги, картона и пластмассы)";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после слов "из 7615" дополнить словами "из 8211";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дополнить позицией 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78"/>
        <w:gridCol w:w="1813"/>
        <w:gridCol w:w="609"/>
      </w:tblGrid>
      <w:tr>
        <w:trPr>
          <w:trHeight w:val="30" w:hRule="atLeast"/>
        </w:trPr>
        <w:tc>
          <w:tcPr>
            <w:tcW w:w="9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пластмассы), заявленные изготовителем как предназначенные для детей старше 3 лет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6912 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8215</w:t>
            </w:r>
          </w:p>
          <w:bookmarkEnd w:id="15"/>
        </w:tc>
        <w:tc>
          <w:tcPr>
            <w:tcW w:w="6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соответствия";</w:t>
            </w: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 позиции 7 в графе 1 слова "до 3 лет" заменить словами "и подростков";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в позициях 8 – 10 текст в графе 1 изложить в следующей редакции: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 Изделия на подкладке или без подкладки (пальто, полупальто, плащи, куртки, конверты для новорожденных), изделия на подкладке, в которых подкладка занимает не менее 40 процентов площади верха изделия (костюмы, комбинезоны, полукомбинезоны), и аналогичные изделия, заявленные изготовителем как предназначенные для детей до 1 года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Изделия на подкладке или без подкладки (пальто, полупальто, плащи, куртки), изделия на подкладке, в которых подкладка занимает не менее 40 процентов площади верха изделия (костюмы, пиджаки, жакеты, жилеты, брюки, юбки, сарафаны, полукомбинезоны, комбинезоны), и аналогичные изделия, заявленные изготовителем как предназначенные для детей старше 1 года и подростков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Платья, халаты, фартуки, блузки, верхние сорочки, свитеры, джемперы, шорты, изделия без подкладки и изделия, в которых подкладка занимает менее 40 процентов площади верха изделия (костюмы, брюки, юбки, пиджаки, жакеты, жилеты, сарафаны, полукомбинезоны, комбинезоны), и аналогичные изделия, заявленные изготовителем как предназначенные для детей и подростков";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 в позиции 18 текст в графе 1 изложить в следующей редакции: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 Постельные принадлежности (одеяла стеганые, подушки, наматрасники, балдахины, валики, мягкие стенки и другие аналогичные изделия), заявленные изготовителем как предназначенные для детей и подростков";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в позиции 34 текст в графе 1 после слова "одеяла," дополнить словом "шарфы,", после слова "полотенца" дополнить словами ", простыни купальные".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