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80345" w14:textId="35803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развитии сотрудничества государств – членов Евразийского экономического союза в сфере овощеводства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5 марта 2019 года № 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 Евразийском экономическом союзе от 29 мая 2014 года, принимая во внимание результаты анализа состояния отрасли овощеводства в государствах – членах Евразийского экономического союза (далее соответственно – государства-члены, Союз),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физической и экономической доступности овощей для населения государств-членов, сбалансированного развития рынка овощей и продукции их переработки, устойчивого функционирования и повышения конкурентоспособности отрасли овощеводства, развития выпуска инновационных и эффективных средств производства в рамках Союза, а также углубления научно-технологической и производственной кооперации хозяйствующих субъектов государств-членов в сфере овощеводства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рекомендует государствам-членам с даты опубликования настоящей Рекомендации на официальном сайте Союза осуществлять при координации Евразийской экономической комиссии сотрудничество в сфере овощеводства в соответствии с перечнем мер согласно приложению.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Рекомендации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2019 г. № 7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мер по развитию сотрудничества государств – членов Евразийского экономического союза в сфере овощеводства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Меры в области ресурсного обеспечения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 целях развития селекции и семеноводства овощных культур, выпуска средств производства для защищенного грунта в государствах – членах Евразийского экономического союза (далее соответственно – государства-члены, Союз) государствам-членам рекомендуется оказывать содействие: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обеспечению взаимодействия научных организаций и хозяйствующих субъектов государств-членов в целях формирования и реализации совместных проектов в сферах селекции и семеноводства овощных культур, в том числе в рамках евразийских технологических платформ;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внедрению новых, созданных в государствах-членах высокопродуктивных сортов и гибридов овощных культур, в том числе за счет развития государственно-частного партнерства и проведения эффективной маркетинговой политики, включающей в себя оказание услуг по консультационному сопровождению сельскохозяйственных товаропроизводителей на всех этапах производственного цикла;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обеспечению сельскохозяйственных товаропроизводителей удобрениями, средствами защиты растений, сельскохозяйственной техникой, оборудованием и иными средствами производства посредством: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создания условий для расширения практики использования услуг по лизингу и аренде средств производства в рамках единого рынка услуг Союза;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совместных кооперационных проектов в сфере промышленного производства биологических и химических средств защиты растений для обеспечения интегрированной защиты овощных культур от вредных организмов и безопасности овощной продукции;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содействия сотрудничеству производителей тепличных конструкций, субстратов, систем контроля климата и капельного орошения, освещения, затенения и другого оборудования для защищенного грунта.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Меры в области производства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целях сбалансированного развития отрасли овощеводства рекомендуется содействовать: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разработке в рамках Союза средне- и долгосрочных прогнозов производства и потребления по основным видам овощных культур, в том числе по овощной продукции защищенного грунта;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развитию кооперационных связей мелкотоварных производителей для обеспечения поставок крупных партий овощной продукции стабильного качества, в том числе посредством облегчения доступа к кредитным ресурсам, услугам логистики, хранения, доработки, переработки и реализации овощной продукции;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развитию долгосрочного сотрудничества перерабатывающих предприятий, субъектов розничной торговли с сельскохозяйственными товаропроизводителями, включая осуществление прямых закупок овощной продукции;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наращиванию современных мощностей для предпродажной доработки и переработки овощей;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снижению операционных расходов сельскохозяйственных товаропроизводителей при выращивании овощей в защищенном грунте для повышения их конкурентоспособности в межсезонный период;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взаимодействию в рамках Союза отраслевых ассоциаций и объединений (союзов) производителей овощной продукции государств-членов;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внедрению системы оказания консультационных услуг при подготовке кадров и агросопровождении.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Меры в области взаимной торговли и экспортного потенциала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 целях развития взаимной торговли, а также наращивания экспорта на рынки третьих стран овощной продукции и продукции ее переработки с высокой добавленной стоимостью, произведенной в государствах-членах, рекомендуется содействовать: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реализации в государствах-членах совместных инфраструктурных и логистических проектов, включая организацию и развитие евразийской сети оптово-распределительных центров;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организации и проведению совместных выставочно-ярмарочных мероприятий;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развитию и внедрению передовых технологий глубокой переработки овощных культур в рамках кооперационных проектов, в том числе инновационных технологий для производства овощной продукции и продукции ее переработки с высокой добавленной стоимостью, заданными функциональными свойствами, отвечающими современным требованиям в области здорового питания;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развитию органического овощеводства;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гармонизации нормативной базы государств-членов в области обеспечения качества овощной продукции с соответствующими международными правилами и стандартами.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