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705f3" w14:textId="94705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Методике оценки инклюзивности экономик государств – членов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14 октября 2019 года № 32.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пунктами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года), в целях обеспечения инклюзивного экономического роста государств – членов Евразийского экономического союза (далее – государства-члены),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 необходимость повышения жизненного уровня населения государств-членов,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признавая важность создания условий для стабильного развития экономик государств-членов,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принимая во внимание обязательства всех государств-членов по достижению Целей в области устойчивого развития Организации Объединенных Наций,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рекомендует государствам-членам с даты опубликования настоящей Рекомендации на официальном сайте Евразийского экономического союза: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разработке мер социально-экономической политики и оценке их результатов использовать Методику оценки инклюзивности экономик государств – членов Евразийского экономического союза, размещенную на официальном сайте Евразийского экономического союза по адресу: http://eec.eaeunion.org/ru/act/integr_i_makroec/ dep_makroec_pol/ConsultKomitet/Documents/Методика оценки инклюзивности экономик.pdf;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Евразийской экономической комиссией осуществлять оценку степени инклюзивности экономик государств-членов и при необходимости разрабатывать меры для ее повышения.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Саркисян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