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2274" w14:textId="b2b2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транспортных систем государств – членов Евразийского экономического союза с учетом наилучших международных практик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24 декабря 2019 года № 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пунктом 1 и подпунктом "б" пункта 3 плана мероприятий ("дорожной карты") по реализации Основных направлений и этапов реализации скоординированной (согласованной) транспортной политики государств – членов Евразийского экономического союза на 2018 – 2020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25 октября 2017 г. № 3,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применение в рамках Евразийского экономического союза (далее – Союз) наилучших международных практик по формированию рынка транспортных услуг будет способствовать эффективной реализации государствами – членами Союза (далее – государства-члены) задач и приоритетов скоординированной (согласованной) транспортной политики,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подчеркивая важность углубления интеграции транспортных систем государств-членов в международную транспортную систему, принятия согласованных мер по обеспечению общих преимуществ в сфере транспорта, в том числе содействия более полной реализации географических преимуществ Союза при осуществлении транзитных транспортно-экономических связей между Европой и Азией,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результатах анализа мирового рынка транспортных услуг и участия государств-членов в международных договорах в сфере транспорта и инфраструктуры,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государствам-членам с даты опубликования настоящей Рекомендации на официальном сайте Союза: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 разработке проектов актов органов Союза в сфере транспорта принимать во внимание: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разрабатываемые и принимаемые международными организациями и интеграционными объединениями, в том числе ООН и ее региональными комиссиями, специализированными учреждениями, СНГ, Шанхайской организацией сотрудничества, международными транспортными организациями;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акты Европейского парламента, Совета Европейского союза, Европейской комиссии, регламентирующие деятельность автомобильного, водного, железнодорожного, воздушного транспорта, условия либерализации рынка услуг в сфере транспорта, развитие смешанных перевозок и мультимодальной транспортно-логистической инфраструктуры, вопросы транспортного контроля, создания безбарьерной среды для бизнеса и устранения препятствий, а также программные и стратегические документы по реализации транспортной политики Европейского союза;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аналитических докладов, размещенных на официальном сайте Союза.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Проработать вопросы, касающиеся: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целесообразности унификации законодательства государств-членов, регламентирующего вопросы функционирования отдельных видов транспорта, для достижения целей Союза,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целесообразности заключения международных договоров в рамках Союза, регулирующих вопросы транспортного сообщения между государствами-членами;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выработки скоординированной позиции при применении международных договоров, перечень которых размещен на официальном сайте Союза, в целях учета интересов государств-членов в международных организациях;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упрощения и оптимизации контроля перевозок, в том числе путем создания механизма прослеживаемости перемещения товаров.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