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478dc" w14:textId="73478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Стратегических направлениях развития евразийской экономической интеграции до 2025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11 декабря 2020 года № 12.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Декларации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дальнейшем развитии интеграционных процессов в рамках Евразийского экономического союза от 6 декабря 2018 года Высший Евразийский экономический совет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Стратегические направления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евразийской экономической интеграции до 2025 года (далее - Стратегические направления).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Совету Евразийской экономической комиссии утвердить в I квартале 2021 г. план мероприятий по реализации Стратегических направлений.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Правительствам государств - членов Евразийского экономического союза и Евразийской экономической комиссии обеспечить реализацию Стратегических направлений и ежегодно информировать Высший Евразийский экономический совет о ходе их исполнения.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Высшего Евразийского экономического совета: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Армения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г. № 12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СТРАТЕГИЧЕСКИЕ НАПРАВЛЕНИЯ</w:t>
      </w:r>
      <w:r>
        <w:br/>
      </w:r>
      <w:r>
        <w:rPr>
          <w:rFonts w:ascii="Times New Roman"/>
          <w:b/>
          <w:i w:val="false"/>
          <w:color w:val="000000"/>
        </w:rPr>
        <w:t>развития евразийской экономической интеграции до 2025 года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Общие положения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Стратегические направления содержат ключевые меры и механизмы, необходимые для достижения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 (далее - Договор) целей и задач создания Евразийского экономического союза (далее - Союз), и определяют возможность их дополнения новыми формами и сферами экономической интеграции государств - членов Союза (далее - государства-члены). Настоящие Стратегические направления нацелены на реализацию </w:t>
      </w:r>
      <w:r>
        <w:rPr>
          <w:rFonts w:ascii="Times New Roman"/>
          <w:b w:val="false"/>
          <w:i w:val="false"/>
          <w:color w:val="000000"/>
          <w:sz w:val="28"/>
        </w:rPr>
        <w:t>Декларации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дальнейшем развитии интеграционных процессов в рамках Евразийского экономического союза от 6 декабря 2018 года (далее - Декларация).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системных решений по развитию интеграции, сближению уровней экономического развития государств-членов, расширению областей экономического сотрудничества, совершенствованию регулятивной среды и институтов Союза обеспечит дальнейшее развитие его интеграционного потенциала.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Стратегические направления соответствуют национальным экономическим интересам, целям устойчивого и инклюзивного экономического развития каждого государства-члена. Они предусматривают создание условий для опережающего развития экономик государств-членов, подъема инвестиционной и инновационной активности, повышения конкурентоспособности и научно-производственного потенциала Союза, увеличения его веса в мировой торгово-экономической системе. В целях обеспечения гармоничного развития и сближения уровней развития экономик государств-членов необходима выработка гибких механизмов целевого содействия экономическому развитию государств-членов.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Предусмотренные настоящими Стратегическими направлениями меры и механизмы, необходимые для реализации соответствующих положений Декларации, позволят: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завершить формирование Единого экономического пространства, в том числе посредством ускоренного введения в действие единых рынков в чувствительных для государств-членов сферах;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определить возможности совместного урегулирования возникающих вопросов в целях минимизации изъятий и ограничений во взаимной торговле и недопущения возникновения барьеров;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расширить перечень сфер экономического интеграционного взаимодействия;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определить подходы к отраслевым политикам (скоординированная/согласованная/единая);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укрепить международную правосубъектность Союза и его авторитет в мире;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определить систему ответственности членов Коллегии и должностных лиц Евразийской экономической комиссии (далее - Комиссия) за соблюдение ими права Союза и исполнение актов органов Союза.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мер и механизмов, предусмотренных настоящими Стратегическими направлениями, будет способствовать получению дополнительных прямых и косвенных экономических выгод и преимуществ участниками интеграции.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Стратегические направления сосредоточены на реализации потенциала следующих ключевых сфер евразийской экономической интеграции.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Переход Союза на инновационный путь развития предполагает повышение инвестиционной активности и модернизацию экономик государств-членов на основе нового технологического уклада. Для этого планируется развернуть систему прогнозирования и стратегического планирования научно-технологического и экономического развития.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 тенденцию к постоянному развитию цифровых технологий и потребность в повышении уровня взаимодействия между государствами-членами, необходимо продолжить работу по обеспечению беспрепятственного пропуска интернет-трафика, в том числе транзитного.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Активизация и наращивание научно-технического потенциала Союза предполагают разработку совместных инновационных программ и инвестиционных проектов для повышения конкурентоспособности промышленности, сельского хозяйства и других отраслей экономики государств-членов. Работа в этом направлении должна быть дополнена формированием механизмов производственной кооперации предприятий и промышленного сотрудничества государств-членов, что предусматривает применение гибких инструментов кредитования кооперационных проектов, совместных инвестиций в создание производственно-технологических цепочек добавленной стоимости в Союзе, в том числе за счет действующих институтов - Евразийского банка развития, Евразийского фонда стабилизации и развития и Международного финансового центра "Астана".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успешной работы на внутреннем рынке Союза и мировых площадках необходимо продолжить проработку вопроса создания совместных евразийских корпораций, которые при выходе государств- членов на внешние рынки позволят работать во взаимодействии и взаимопонимании. Повышению уровня локализации производства и импортозамещению будет способствовать формирование совместных финансово-промышленных групп и евразийских транснациональных корпораций. Прежде всего для реализации совместных масштабных высокотехнологических проектов, способных стать символами евразийской интеграции.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сбалансированного аграрного рынка предусматривает развитие интеграционных процессов в агропромышленной сфере в целях увеличения производства сельскохозяйственной продукции, повышения ее конкурентоспособности и обеспечения продовольственной безопасности.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общего финансового рынка Союза будет направлено на повышение уровня доступности, качества и набора финансовых услуг для компаний и граждан государств-членов, а также на обеспечение роста и повышение эффективности финансового сектора государств-членов, развитие конкуренции на этом рынке.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транспорта и инфраструктуры нацелено на: последовательное и поэтапное формирование единого транспортного пространства на принципах конкуренции, открытости, безопасности, надежности, доступности и экологичности с применением современных международных стандартов; создание трансконтинентальных и межгосударственных транспортных коридоров; обеспечение недискриминационных возможностей для предприятий государств- членов по предоставлению транспортных услуг; создание и развитие транспортной инфраструктуры на территориях государств-членов в направлениях "Восток - Запад" и "Север - Юг", в том числе в рамках сопряжения с китайской инициативой "Один пояс - один путь"; проработку вопроса о целесообразности либерализации международных автомобильных перевозок грузов в целях углубления сотрудничества путем тесного взаимодействия уполномоченных органов государств- членов в сфере транспорта.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Постоянным стратегическим направлением является полное устранение барьеров и максимальное сокращение изъятий и ограничений и обеспечение соблюдения общих принципов и правил конкуренции для свободного передвижения товаров, услуг, капитала и рабочей силы на внутреннем рынке Союза. Выполнение имеющихся договоренностей в этой сфере в полном объеме укрепит основы функционирования Союза, а отсутствие барьеров в рамках Союза повысит уровень доверия государств-членов как друг к другу, так и к Комиссии.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комплексно усовершенствовать систему технического регулирования и применения санитарных, ветеринарно-санитарных и карантинных фитосанитарных мер в Союзе прежде всего посредством: создания эффективного механизма защиты общего рынка Союза от небезопасной продукции; установления единых обязательных требований к продукции, регулируемой в рамках Союза, и обеспечения единообразного подхода в государствах-членах к применению технических регламентов Союза; создания евразийской системы качества продукции, обращаемой на общем рынке Союза; обеспечения системного развития стандартизации и метрологии; совершенствования механизмов контроля в целях обеспечения повышения доверия к результатам деятельности аккредитованных организаций (органов по оценке соответствия); совершенствования права Союза в части применения санитарных, ветеринарно-санитарных и карантинных фитосанитарных мер на основе анализа риска с учетом международных стандартов и рекомендаций.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дальнейшее развитие условий для эффективного функционирования общих рынков лекарственных средств и медицинских изделий.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таможенного регулирования в Союзе предполагает расширение применения цифровых технологий в таможенном регулировании и внедрение технологий, обеспечивающих автоматическое совершение таможенных операций без участия должностных лиц; совершенствование Таможенного кодекса Евразийского экономического союза с учетом практики его применения и внесение соответствующих изменений в акты органов Союза; обеспечение единого стандарта совершения таможенных операций и проведения таможенного контроля; унификацию электронного документооборота между таможенными органами и участниками внешнеэкономической деятельности.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таможенно-тарифного регулирования в Союзе будет направлено на обеспечение его единства, а также на устранение изъятий из Единого таможенного тарифа Евразийского экономического союза.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Обеспечению равного доступа к государственным закупкам будут способствовать выработка комплекса мер по полноценной цифровизации государственных закупок в государствах-членах, информационная открытость и прозрачность закупок, в том числе посредством организации беспрепятственного и бесплатного доступа к информации о закупках, реестру недобросовестных поставщиков и нормативным правовым актам государств-членов в сфере закупок; взаимное признание банковских гарантий, сокращение изъятий из национальных режимов.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 защиты прав потребителей планируются: разработка программы совместных действий государств-членов по защите прав потребителей и обеспечению качества товаров и услуг; выработка общих критериев добросовестной деловой практики и дальнейшая гармонизация законодательства государств-членов в сфере защиты прав потребителей на основе рекомендаций Комиссии.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в области налогового администрирования будет ориентирована на развитие сервисных функций налоговых органов, а также на цифровую идентификацию налогоплательщиков. Этот подход обеспечит совершенствование системы взимания косвенных налогов во взаимной торговле товарами и услугами и трансграничного информационного взаимодействия налоговых органов, совершенствование аналитических инструментов налогового администрирования и развитие системы управления рисками на основе современных информационно-коммуникационных технологий.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Перспективными направлениями интеграции в сфере трудовой миграции являются: дальнейшее обеспечение свободного передвижения трудовых ресурсов в рамках Союза; содействие трудоустройству и занятости трудящихся в государствах-членах; создание благоприятных условий пребывания трудящихся и членов их семей в государстве трудоустройства; проведение анализа сопоставимости систем и программ образования государств-членов; проработка вопроса о необходимости последовательного сближения государствами-членами квалификаций специалистов в различных видах профессиональной деятельности, а также оказание медицинских услуг трудящимся государств-членов и членам их семей.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прекращения оттока трудовых ресурсов за пределы Союза заложены меры, направленные на развитие интеграции в наукоемких отраслях экономик государств-членов, расширение практики сетевого взаимодействия вузов при реализации образовательных программ и обеспечение информационной доступности официальных документов об образовании.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в сфере спорта будет направлена на обеспечение доступности для граждан современных достижений в данной сфере, а также на изучение возможностей взаимодействия в подготовке, переподготовке и повышении квалификации специалистов в области физической культуры и спорта.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Приоритетной задачей является развитие экономического сотрудничества и реализация потенциала туристической привлекательности государств-членов.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Одним из интеграционных приоритетов является повышение энергосбережения и энергоэффективности, разрешение существующих экологических проблем и обеспечение устойчивого развития. В этой сфере предполагается объединение усилий по созданию и использованию новых технологий и инноваций, в том числе "зеленых" технологий, возобновляемых источников энергии, моделей циркулярной экономики, биоинженерии и нанотехнологий.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Расширение Союза и интенсификация экономического сотрудничества с зарубежными странами и международными организациями позволят Союзу как одному из наиболее значимых центров развития современного мира обеспечить: всесторонний диалог и многоформатное сотрудничество с заинтересованными странами, в том числе и с государствами - участниками Содружества Независимых Государств (СНГ), включая использование потенциала института государства - наблюдателя при Союзе; проведение скоординированной работы по вопросам сопряжения интеграционных процессов на евразийском пространстве, включая либерализацию торговых отношений между участниками, совместное развитие транспортно-логистической инфраструктуры и другие вопросы экономического взаимодействия в рамках идеи Большого Евразийского партнерства; сопряжение Союза и китайской инициативы "Один пояс - один путь", ориентированное на реализацию совместных проектов; укрепление взаимодействия Союза с Шанхайской организацией сотрудничества, Ассоциацией государств Юго-Восточной Азии, налаживание диалога с Европейским союзом и другими интеграционными объединениями и государствами, взаимодействие с которыми представляет взаимный экономический интерес; расширение сотрудничества с Организацией экономического сотрудничества и развития (ОЭСР).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мер и применение механизмов реализации настоящих Стратегических направлений потребуют принятия ряда актов органов Союза и нормативных правовых актов государств-членов, содержащих конкретные нормы их реализации. Для этого необходимы усиление координации действий государств-членов, открытость и доверие при решении возникающих вопросов и проблем, кардинальное повышение ответственности за общий результат.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координации, мониторинга и нормативно-правового обеспечения реализации настоящих Стратегических направлений необходимо наделение Комиссии дополнительными полномочиями в соответствии с мерами и механизмами реализации настоящих Стратегических направлений.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эффективности работы Комиссии, разгрузку Совета Комиссии, усиление специализации в управлении интеграцией нацелены: совершенствование квалификационных требований к должностным лицам и сотрудникам Комиссии; повышение эффективности процедур формирования кадрового состава Комиссии; формирование четкой системы оценки эффективности работы членов Коллегии Комиссии и департаментов Комиссии, ориентированной на результат, посредством оптимизации механизмов контроля исполнения решений, внедрения мотивационных механизмов; оптимизация затрат на научные исследования.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Наделение Комиссии дополнительными полномочиями в соответствии с мерами и механизмами настоящих Стратегических направлений должно сопровождаться усилением ее ответственности, дисциплины, кадрового состава, прозрачности работы и подотчетности государствам-членам. Члены Коллегии Комиссии, должностные лица Комиссии, Суда Союза должны нести ответственность за все свои действия и принимаемые ими решения, а также за обязательства, которые они принимают при выполнении своих функций.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успешной деятельности Союза следует усовершенствовать право Союза, осуществить его "инвентаризацию" и при необходимости привести в соответствие друг с другом правовые акты органов Союза.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положений Договора будет осуществляться в целях всестороннего развития и укрепления Союза как полноформатного интеграционного объединения, ставящего своей целью создание условий для стабильного развития экономик государств-членов в интересах повышения жизненного уровня населения, обеспечения формирования пространства "четырех свобод" (единого рынка товаров, услуг, капитала и трудовых ресурсов в рамках Союза) и всесторонней модернизации, кооперации и повышения конкурентоспособности экономик государств-членов в условиях глобальной экономики.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едины в том, что дальнейшее развитие интеграции, рост взаимной торговли и совместных инвестиций, научно- техническое сотрудничество, развитие инфраструктуры, расширение кооперации предприятий будут способствовать устойчивому развитию, сближению уровня экономического развития государств-членов на основе динамичного наращивания интеграционного взаимодействия и практической адаптации институтами Союза лучших мировых подходов, форматов и практик.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и механизмы реализации настоящих Стратегических направлений дополняют и развивают мероприятия, запланированные к реализации в соответствии с уже утвержденными актами органов Союза стратегического характера.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промышленности и агропромышленном комплексе: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Концепция согласованной (скоординированной) агропромышленной политики государств - членов Таможенного союза и Единого экономического пространства, одобренная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29 мая 2013 г. № 35;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направления промышленного сотрудничества в рамках Евразийского экономического союза,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межправительственного совета от 8 сентября 2015 г. № 9.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 энергетики: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Концепция формирования общего электроэнергетического рынка Евразийского экономического союза, утвержденная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8 мая 2015 г. № 12;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Концепция формирования общего рынка газа Евразийского экономического союза, утвержденная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31 мая 2016 г. № 7;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Концепция формирования общих рынков нефти и нефтепродуктов Евразийского экономического союза, утвержденная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31 мая 2016 г. № 8.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 транспорта: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Программа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поэтапной либерализации выполнения перевозчиками, зарегистрированными на территории одного из государств - членов Евразийского экономического союза, автомобильных перевозок грузов между пунктами, расположенными на территории другого государства - члена Евразийского экономического союза, на период с 2016 по 2025 годы, утвержденная Решением Высшего Евразийского экономического совета от 8 мая 2015 г. № 13;</w:t>
      </w:r>
    </w:p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направления и этапы реализации скоординированной (согласованной) транспортной политики государств - членов Евразийского экономического союза, утвержденные Решением Высшего Евразийского экономического совета от 26 декабря 2016 г. № 19.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 макроэкономической политики и финансов: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Основные направления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экономического развития Евразийского экономического союза, утвержденные Решением Высшего Евразийского экономического совета от 16 октября 2015 г. № 28;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Концепция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общего финансового рынка Евразийского экономического союза, утвержденная Решением Высшего Евразийского экономического совета от 1 октября 2019 г. № 20.</w:t>
      </w:r>
    </w:p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 технологий: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Концепция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создания Евразийского инжинирингового центра по станкостроению, утвержденная Решением Евразийского межправительственного совета от 13 апреля 2016 г. № 1;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Концепция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создания и функционирования евразийской сети трансфера технологий, утвержденная Решением Совета Евразийской экономической комиссии от 30 марта 2018 г. № 23.</w:t>
      </w:r>
    </w:p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цифровой повестке: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Основных направлений развития механизма "единого окна" в системе регулирования внешнеэкономической деятельности, утвержденный Решением Высшего Евразийского экономического совета от 8 мая 2015 г. № 19;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Основные направления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цифровой повестки Евразийского экономического союза до 2025 года, утвержденные Решением Высшего Евразийского экономического совета от 11 октября 2017 г. № 12;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Концепция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трансграничного информационного взаимодействия, утвержденная Решением Евразийского межправительственного совета от 9 августа 2019 г. № 7.</w:t>
      </w:r>
    </w:p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 услуг: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секторов </w:t>
      </w:r>
      <w:r>
        <w:rPr>
          <w:rFonts w:ascii="Times New Roman"/>
          <w:b w:val="false"/>
          <w:i w:val="false"/>
          <w:color w:val="000000"/>
          <w:sz w:val="28"/>
        </w:rPr>
        <w:t xml:space="preserve"> (подсекторов) услуг, по которым формирование единого рынка услуг в рамках Евразийского экономического союза будет осуществлено в соответствии с планами либерализации (в течение переходного периода), утвержденный Решением Высшего Евразийского экономического совета от 16 октября 2015 г. № 30. </w:t>
      </w:r>
    </w:p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 международного сотрудничества: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Основные направления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международной деятельности Евразийского экономического союза на 2020 год, утвержденные Решением Высшего Евразийского экономического совета от 1 октября 2019 г. № 19.</w:t>
      </w:r>
    </w:p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исходят из того, что осуществление предусмотренных настоящими Стратегическими направлениями мер и механизмов позволит в полной мере реализовать положения Декларации.</w:t>
      </w:r>
    </w:p>
    <w:bookmarkEnd w:id="63"/>
    <w:bookmarkStart w:name="z79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Перечень мер и механизмов реализации Стратегических направлений</w:t>
      </w:r>
    </w:p>
    <w:bookmarkEnd w:id="64"/>
    <w:bookmarkStart w:name="z80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1. Полное устранение барьеров и максимальное сокращение изъятий и ограничений для свободного передвижения товаров, услуг, капитала и рабочей силы на внутреннем рынке Союза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 Выполнение государствами-членами принятых договоренностей.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1.1.1. Совершенствование работы по устранению барьеров: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</w:t>
      </w:r>
      <w:r>
        <w:rPr>
          <w:rFonts w:ascii="Times New Roman"/>
          <w:b w:val="false"/>
          <w:i w:val="false"/>
          <w:color w:val="000000"/>
          <w:sz w:val="28"/>
        </w:rPr>
        <w:t>Методологии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разделения препятствий на внутреннем рынке Евразийского экономического союза на барьеры, изъятия и ограничения, утвержденной Решением Коллегии Евразийской экономической комиссии от 14 ноября 2017 г. № 152;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утверждение порядка устранения барьеров.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1.1.2. Определение регламента применения права "вето" к решениям Коллегии Комиссии о применении специальных защитных, антидемпинговых и компенсационных мер.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1.1.3. Проработка вопроса целесообразности либерализации международных автомобильных перевозок грузов в целях углубления сотрудничества путем тесного взаимодействия уполномоченных органов государств-членов в сфере транспорта.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Сокращение изъятий и ограничений на внутреннем рынке Союза.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1.2.1. Разработка и реализация планов мероприятий ("дорожных карт") по сокращению изъятий и ограничений.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1.2.2. Выявление правовых пробелов в праве Союза в части возникающих споров по применению ограничений.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1.2.3. Разработка Комиссией рекомендаций в отношении правоприменительной практики и проведение регулирующими органами государств-членов информационно-разъяснительной работы.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1.2.4. Разработка и принятие порядка взаимодействия государств- членов и Комиссии при введении и отмене государствами-членами ограничений во взаимной торговле товарами по основаниям,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Договора.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1.2.5. Проработка вопроса о целесообразности разработки международного договора о трансграничном перемещении физическими лицами сильнодействующих веществ в рамках Союза.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Развитие единого рынка услуг.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1.3.1. Определение и дополнение перечня секторов (подсекторов) услуг, по которым формирование единого рынка услуг в рамках Союза осуществляется в соответствии с планами либерализации.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1.3.2. Подготовка и реализация планов либерализации с учетом включения секторов услуг в единый рынок.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1.3.3. Проработка вопроса целесообразности гармонизации регулирования ключевых секторов услуг в государствах-членах (в том числе уже включенных в единый рынок). 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Формирование общего финансового рынка в соответствии с Концепцией формирования общего финансового рынка Евразийского экономического союза.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1.4.1. Гармонизация законодательства государств-членов в сфере финансового рынка.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1.4.2. Разработка и заключение международного договора о стандартизированной лицензии.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1.4.3. Разработка и заключение международного договора о наднациональном органе по регулированию общего финансового рынка Союза.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1.4.4. Мониторинг и анализ использования национальных валют во взаимных расчетах государств-членов и разработка предложений по расширению их использования.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1.4.5. Разработка и заключение международного договора о допуске брокеров и дилеров одного государства-члена к участию в организованных торгах бирж (организаторах торговли) других государств-членов.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1.4.6. Разработка и заключение международного договора о порядке обмена сведениями, входящими в состав кредитных историй, в рамках Союза.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1.4.7. Разработка и заключение международного договора о взаимном допуске к размещению и обращению ценных бумаг на организованных торгах в государствах-членах.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1.4.8. Развитие общего платежного пространства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Концепцией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общего финансового рынка Евразийского экономического союза, утвержденной Решением Высшего Евразийского экономического совета от 1 октября 2019 г. № 20.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1.4.9. Проработка вопроса о взаимном признании национальных рейтинговых агентств.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1.4.10. Проработка вопроса о создании рейтингового агентства в Союзе.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Обеспечение свободного движения рабочей силы.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1.5.1. Выработка предложений в отношении профессиональной квалификации работников по наиболее востребованным на рынке труда профессиям в государствах-членах и порядка ее подтверждения.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1.5.2. Проработка вопроса о создании Евразийской электронной биржи труда и создание унифицированной системы поиска "Работа без границ".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1.5.3. Предоставление возможности гражданам государства-члена, законно находящимся на территории другого государства-члена, обратиться в компетентные органы в сфере миграции этого государства- члена для изменения цели въезда без выезда за пределы этого государства-члена для законного осуществления трудовой деятельности, если такая обязанность установлена законодательством государства въезда.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1.5.4. Обеспечение вступления в силу и реализация Соглашения о пенсионном обеспечении трудящихся государств - членов Евразийского экономического союза от 20 декабря 2019 г.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1.5.5. Разработка и заключение международного договора о взаимном признании ученых степеней и ученых званий трудящихся государств-членов.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1.5.6. Проработка вопроса об урегулировании в праве Союза правового положения работников, выполняющих работы в государстве- члене, если наниматель зарегистрирован на территории другого государства-члена.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 Обеспечение доступа к государственным закупкам.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1.6.1. Проработка возможности обеспечения взаимного признания банковских гарантий.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1.6.2. Разработка и утверждение плана мероприятий, направленных на обеспечение информационной открытости и прозрачности закупок, в том числе посредством: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создания каждым государством-членом веб-портала;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публикации (размещения) на веб-портале информации о закупках, реестра недобросовестных поставщиков (в том числе на русском языке);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публикации (размещения) на веб-портале нормативных правовых актов государства-члена в сфере закупок (в том числе на русском языке);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определения ограниченного числа электронных торговых площадок (электронных площадок) и (или) веб-портала в качестве единого места доступа к информации о закупках в электронном формате и к электронным услугам, связанным с такими закупками, в случае если это предусмотрено законодательством государства-члена о закупках;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беспрепятственного и бесплатного доступа к информации о закупках, реестру недобросовестных поставщиков и нормативным правовым актам государства-члена в сфере закупок, публикуемым (размещаемым) на веб-портале, а также обеспечения максимально широкого поиска сведений по такой информации, реестру и актам.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1.6.3. Обеспечение взаимного признания электронной цифровой подписи (электронной подписи) для целей государственных закупок на условиях национального режима.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1.6.4. Выработка комплекса мер по полноценной цифровизации государственных закупок в государствах-членах.</w:t>
      </w:r>
    </w:p>
    <w:bookmarkEnd w:id="109"/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 Содействие развитию предпринимательства.</w:t>
      </w:r>
    </w:p>
    <w:bookmarkEnd w:id="110"/>
    <w:bookmarkStart w:name="z12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1.7.1. Улучшение делового и инвестиционного климата с учетом наилучших международных и национальных практик.</w:t>
      </w:r>
    </w:p>
    <w:bookmarkEnd w:id="111"/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1.7.2. Формирование благоприятной конкурентной среды для развития предпринимательства, раскрытия потенциала малого и среднего бизнеса.</w:t>
      </w:r>
    </w:p>
    <w:bookmarkEnd w:id="112"/>
    <w:bookmarkStart w:name="z128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2. Повышение эффективности функционирования рынков товаров</w:t>
      </w:r>
    </w:p>
    <w:bookmarkEnd w:id="113"/>
    <w:bookmarkStart w:name="z1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Обеспечение единства таможенно-тарифного регулирования в Союзе, устранение изъятий из Единого таможенного тарифа Евразийского экономического союза.</w:t>
      </w:r>
    </w:p>
    <w:bookmarkEnd w:id="114"/>
    <w:bookmarkStart w:name="z13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2.1.1. Подготовка предложений к тарифным переговорам Республики Казахстан во Всемирной торговой организации (ВТО) в рамках сближения обязательств государств-членов.</w:t>
      </w:r>
    </w:p>
    <w:bookmarkEnd w:id="115"/>
    <w:bookmarkStart w:name="z13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2.1.2. Принятие порядка применения тарифной льготы в отношении товаров, ввозимых для реализации инвестиционных проектов в приоритетных видах деятельности (секторах экономики).</w:t>
      </w:r>
    </w:p>
    <w:bookmarkEnd w:id="116"/>
    <w:bookmarkStart w:name="z13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2.1.3. Выработка согласованных подходов к таможенно-тарифному регулированию в отношении ввозимых товаров.</w:t>
      </w:r>
    </w:p>
    <w:bookmarkEnd w:id="117"/>
    <w:bookmarkStart w:name="z13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 Формирование общего биржевого товарного рынка Союза.</w:t>
      </w:r>
    </w:p>
    <w:bookmarkEnd w:id="118"/>
    <w:bookmarkStart w:name="z13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2.2.1. Разработка и утверждение концепции формирования общего биржевого рынка товаров в рамках Союза, в том числе рынков производных финансовых инструментов, базисным активом которых является товар, а также программы развития биржевых торгов товарами, по которым сторонами достигнута договоренность их реализации на биржевых торгах, с включением в нее мероприятий, в том числе направленных на формирование и использование биржевых и внебиржевых индикаторов цен.</w:t>
      </w:r>
    </w:p>
    <w:bookmarkEnd w:id="119"/>
    <w:bookmarkStart w:name="z13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 Формирование общих рынков энергетических ресурсов Союза.</w:t>
      </w:r>
    </w:p>
    <w:bookmarkEnd w:id="120"/>
    <w:bookmarkStart w:name="z13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2.3.1. Создание правовых, экономических и технологических условий для формирования, функционирования и развития общего электроэнергетического рынка Союза путем реализации договоренностей, предусмотренных Протоколом о внесении изменений в Договор о Евразийском экономическом союзе от 29 мая 2014 года (в части формирования общего электроэнергетического рынка Евразийского экономического союза) от 29 мая 2019 года.</w:t>
      </w:r>
    </w:p>
    <w:bookmarkEnd w:id="121"/>
    <w:bookmarkStart w:name="z13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2.3.2. Создание правовых, экономических и технологических условий для формирования, функционирования и развития общего рынка газа Союза путем реализации мероприятий,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Программой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общего рынка газа Евразийского экономического союза, утвержденной Решением Высшего Евразийского экономического совета от 6 декабря 2018 г. № 18.</w:t>
      </w:r>
    </w:p>
    <w:bookmarkEnd w:id="122"/>
    <w:bookmarkStart w:name="z13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2.3.3. Создание правовых, экономических и технологических условий для формирования, функционирования и развития общих рынков нефти и нефтепродуктов Союза путем реализации мероприятий,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Программой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общих рынков нефти и нефтепродуктов Евразийского экономического союза, утвержденной Решением Высшего Евразийского экономического совета от 6 декабря 2018 г. № 23.</w:t>
      </w:r>
    </w:p>
    <w:bookmarkEnd w:id="123"/>
    <w:bookmarkStart w:name="z13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2.3.4. Разработка баланса производства и потребления энергоресурсов Союза.</w:t>
      </w:r>
    </w:p>
    <w:bookmarkEnd w:id="124"/>
    <w:bookmarkStart w:name="z14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2.3.5. Проработка Комиссией совместно с государствами-членами вопросов об оказании услуг, в том числе в сфере естественных монополий государств-членов, не имеющих общей границы ни с одним из государств-членов.</w:t>
      </w:r>
    </w:p>
    <w:bookmarkEnd w:id="125"/>
    <w:bookmarkStart w:name="z14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2.4. Защита конкуренции и антимонопольное регулирование.</w:t>
      </w:r>
    </w:p>
    <w:bookmarkEnd w:id="126"/>
    <w:bookmarkStart w:name="z14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2.4.1. Поэтапное совершенствование права Союза в целях пресечения нарушений общих правил конкуренции на трансграничных рынках, в том числе с учетом правоприменительной практики Комиссии.</w:t>
      </w:r>
    </w:p>
    <w:bookmarkEnd w:id="127"/>
    <w:bookmarkStart w:name="z14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2.4.2. Утверждение порядка освобождения от ответственности при добровольном заявлении о заключении хозяйствующим субъектом (субъектом рынка) соглашения, недопустимого в соответствии с пунктами 3-5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76 </w:t>
      </w:r>
      <w:r>
        <w:rPr>
          <w:rFonts w:ascii="Times New Roman"/>
          <w:b w:val="false"/>
          <w:i w:val="false"/>
          <w:color w:val="000000"/>
          <w:sz w:val="28"/>
        </w:rPr>
        <w:t>Договора, а равно об участии в нем.</w:t>
      </w:r>
    </w:p>
    <w:bookmarkEnd w:id="128"/>
    <w:bookmarkStart w:name="z14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2.4.3. Проведение экспертного обзора в сфере конкуренции со стороны ОЭСР.</w:t>
      </w:r>
    </w:p>
    <w:bookmarkEnd w:id="129"/>
    <w:bookmarkStart w:name="z14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2.4.4. Совершенствование инструментов взаимодействия с бизнес- сообществами, в том числе третьих стран, по различным вопросам деятельности Комиссии на базе общественной приемной блока по конкуренции и антимонопольному регулированию.</w:t>
      </w:r>
    </w:p>
    <w:bookmarkEnd w:id="130"/>
    <w:bookmarkStart w:name="z14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2.4.5. Проработка вопроса совершенствования применения штрафных санкций, налагаемых Комиссией за факт нарушения общих правил конкуренции на трансграничных рынках, для формирования благоприятной конкурентной среды и учета взаимных интересов государств-членов.</w:t>
      </w:r>
    </w:p>
    <w:bookmarkEnd w:id="131"/>
    <w:bookmarkStart w:name="z147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3. Совершенствование таможенного регулирования в рамках Союза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Совершенствование таможенного регулирования в рамках Союза.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3.1.1. Совершенствование Таможенного кодекса Евразийского экономического союза с учетом практики его применения и внесение соответствующих изменений в акты органов Союза.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3.1.2. Совершенствование и унификация типовых требований к техническому оснащению элементов таможенной инфраструктуры в местах перемещения товаров через таможенную границу Союза, включая системы радиационного контроля, осмотра (досмотра) лиц, багажа и ручной клади, поиска и идентификации наркотических и взрывчатых веществ, телевизионного наблюдения.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3.1.3. Организация информационного взаимодействия и обмена информацией между таможенными органами в соответствии с Договором и Таможенным кодексом Евразийского экономического союза и международными договорами, заключенными Союзом и его государствами-членами с третьими странами и интеграционными объединениями.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3.1.4. Унификация электронного документооборота между таможенными органами и участниками внешнеэкономической деятельности в части увеличения количества определения единых структур и форматов электронных таможенных документов, а также определения правил формирования реквизитного состава электронных таможенных документов в случаях, предусмотренных правом Союза.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3.1.5. Обеспечение трансграничного взаимодействия между таможенными органами государств-членов и органами государств- членов, уполномоченными на выдачу разрешительных документов в электронном виде.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3.1.6. Определение в Договоре об особенностях уголовной и административной ответственности за нарушения таможенного законодательства таможенного союза и государств-членов таможенного союза от 5 июля 2010 года общих для всех принципов и подходов к установлению ответственности за несоблюдение требований права Союза в сфере таможенного регулирования.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3.1.7. Разработка и заключение международного договора о гармонизированной системе определения страны происхождения товаров, вывозимых с таможенной территории Союза.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3.1.8. Развитие единой системы транзита товаров в Союзе, в том числе по следующим основным направлениям: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принятие международного договора о единой системе транзита Союза;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информационного взаимодействия таможенных служб государств-членов при транзите товаров посредством обмена юридически значимыми электронными документами в рамках общих процессов Союза;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гарантийных механизмов при транзите товаров, в том числе определение случаев, когда обеспечение исполнения обязанности по уплате таможенных пошлин, налогов не предоставляется и (или) когда такое обеспечение предоставляется частично;</w:t>
      </w:r>
    </w:p>
    <w:bookmarkEnd w:id="144"/>
    <w:bookmarkStart w:name="z16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комплекса мер, направленных на реализацию возможности взаимодействия единой системы транзита Союза с транзитными системами государств, не являющихся членами Союза;</w:t>
      </w:r>
    </w:p>
    <w:bookmarkEnd w:id="145"/>
    <w:bookmarkStart w:name="z16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унификация подходов таможенных органов государств-членов к применению мер по минимизации рисков при таможенном транзите товаров;</w:t>
      </w:r>
    </w:p>
    <w:bookmarkEnd w:id="146"/>
    <w:bookmarkStart w:name="z16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в рамках Союза системы отслеживания товаров, помещенных под таможенную процедуру таможенного транзита, с использованием электронных навигационных пломб, предусматривающей в том числе возможность использования одной электронной навигационной пломбы на всем маршруте транзитной перевозки, определение порядка и условий наложения (снятия) электронных навигационных пломб, а также возможность поэтапного расширения случаев их применения, в том числе по другим процедурам контроля за перемещением товаров.</w:t>
      </w:r>
    </w:p>
    <w:bookmarkEnd w:id="147"/>
    <w:bookmarkStart w:name="z16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3.1.9. Проработка вопроса проведения скоординированного таможенного контроля в местах совершения таможенных операций на таможенной территории Союза в отношении ввозимых товаров.</w:t>
      </w:r>
    </w:p>
    <w:bookmarkEnd w:id="148"/>
    <w:bookmarkStart w:name="z16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Обеспечение единого стандарта совершения таможенных операций, проведения таможенного контроля, обмена информацией, унификации и имплементации систем управления рисками в Союзе.</w:t>
      </w:r>
    </w:p>
    <w:bookmarkEnd w:id="149"/>
    <w:bookmarkStart w:name="z16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3.3. Разработка и реализация плана мероприятий по созданию условий для обеспечения беспрепятственного перемещения товаров Союза с территории одного государства-члена (или его части) на территорию другого государства-члена (или его часть), не имеющего общей границы ни с одним из государств-членов, с учетом контроля перевозки с использованием электронных навигационных пломб Союза.</w:t>
      </w:r>
    </w:p>
    <w:bookmarkEnd w:id="150"/>
    <w:bookmarkStart w:name="z166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4. Обеспечение гарантий качества, безопасности обращаемых товаров и надлежащей защиты прав потребителей</w:t>
      </w:r>
    </w:p>
    <w:bookmarkEnd w:id="151"/>
    <w:bookmarkStart w:name="z16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Установление единых обязательных требований к продукции, регулируемой в рамках Союза, и обеспечение единообразного подхода в государствах-членах к применению технических регламентов Союза.</w:t>
      </w:r>
    </w:p>
    <w:bookmarkEnd w:id="152"/>
    <w:bookmarkStart w:name="z16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4.1.1. Актуализация Единого перечня продукции, в отношении которой устанавливаются обязательные требования в рамках Таможенного союза, утвержденного Решением Комиссии Таможенного союза от 28 января 2011 г. № 526, с учетом целесообразности разработки технических регламентов Союза в отношении отдельных видов продукции, включенной в указанный Единый перечень.</w:t>
      </w:r>
    </w:p>
    <w:bookmarkEnd w:id="153"/>
    <w:bookmarkStart w:name="z16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4.1.2. Внесение изменений в порядок разработки технических регламентов Союза, обеспечивающих совершенствование процедур разработки и принятия технических регламентов Союза, а также упорядочивание процедур внесения изменений в них с учетом обязательств в ВТО.</w:t>
      </w:r>
    </w:p>
    <w:bookmarkEnd w:id="154"/>
    <w:bookmarkStart w:name="z17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4.1.3. Принятие порядка проведения мониторинга исполнения актов органов Союза в сфере технического регулирования.</w:t>
      </w:r>
    </w:p>
    <w:bookmarkEnd w:id="155"/>
    <w:bookmarkStart w:name="z17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4.1.4. Принятие порядка проведения оценки научно-технического уровня технических регламентов Союза с определением ее периодичности и перечней стандартов к ним.</w:t>
      </w:r>
    </w:p>
    <w:bookmarkEnd w:id="156"/>
    <w:bookmarkStart w:name="z17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4.1.5. Принятие механизма обеспечения единообразного подхода к толкованию и применению технических регламентов Союза.</w:t>
      </w:r>
    </w:p>
    <w:bookmarkEnd w:id="157"/>
    <w:bookmarkStart w:name="z17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4.1.6. Совершенствование права Союза в целях устранения дублирования требований и процедур оценки соответствия подконтрольных объектов в сферах технического регулирования и ветеринарных, санитарных и карантинных фитосанитарных мер.</w:t>
      </w:r>
    </w:p>
    <w:bookmarkEnd w:id="158"/>
    <w:bookmarkStart w:name="z17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4.1.7. Рассмотрение инициатив по созданию системы цифровых сервисов в сфере технического регулирования в Союзе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Порядком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проработки инициатив в рамках реализации цифровой повестки Союза, утвержденным Решением Евразийского межправительственного совета от 25 октября 2017 г. № 4.</w:t>
      </w:r>
    </w:p>
    <w:bookmarkEnd w:id="159"/>
    <w:bookmarkStart w:name="z17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4.2. Переход к новым подходам к оценке соответствия продукции.</w:t>
      </w:r>
    </w:p>
    <w:bookmarkEnd w:id="160"/>
    <w:bookmarkStart w:name="z17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4.2.1. Установление норм о переходе на электронные формы разрешительных документов в сфере оценки соответствия.</w:t>
      </w:r>
    </w:p>
    <w:bookmarkEnd w:id="161"/>
    <w:bookmarkStart w:name="z17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4.2.2. Разработка механизмов оценки соответствия серийно выпускаемой продукции иностранного производства.</w:t>
      </w:r>
    </w:p>
    <w:bookmarkEnd w:id="162"/>
    <w:bookmarkStart w:name="z17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4.2.3. Интеграция национальных информационных систем в сфере выдачи разрешительных документов посредством применения интегрированной информационной системы Союза.</w:t>
      </w:r>
    </w:p>
    <w:bookmarkEnd w:id="163"/>
    <w:bookmarkStart w:name="z17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4.3. Развитие систем обеспечения качества продукции.</w:t>
      </w:r>
    </w:p>
    <w:bookmarkEnd w:id="164"/>
    <w:bookmarkStart w:name="z18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4.3.1. Принятие концепции создания евразийской системы обеспечения качества продукции, предусматривающей в том числе развитие инфраструктуры качества продукции.</w:t>
      </w:r>
    </w:p>
    <w:bookmarkEnd w:id="165"/>
    <w:bookmarkStart w:name="z18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4.4. Развитие сферы стандартизации и метрологии в рамках Союза.</w:t>
      </w:r>
    </w:p>
    <w:bookmarkEnd w:id="166"/>
    <w:bookmarkStart w:name="z18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4.4.1. Принятие норм, обеспечивающих системное планирование работ по стандартизации, применение прогрессивных международных и региональных стандартов.</w:t>
      </w:r>
    </w:p>
    <w:bookmarkEnd w:id="167"/>
    <w:bookmarkStart w:name="z18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4.4.2. Проведение научно-исследовательских работ в области стандартизации и метрологии.</w:t>
      </w:r>
    </w:p>
    <w:bookmarkEnd w:id="168"/>
    <w:bookmarkStart w:name="z18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4.5. Обеспечение повышения уровня доверия к результатам деятельности аккредитованных организаций (органов по оценке соответствия) и повышения эффективности их работы.</w:t>
      </w:r>
    </w:p>
    <w:bookmarkEnd w:id="169"/>
    <w:bookmarkStart w:name="z18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4.5.1. Проведение на постоянной основе взаимных сравнительных оценок органов по аккредитации с целью достижения равнозначности применяемых процедур.</w:t>
      </w:r>
    </w:p>
    <w:bookmarkEnd w:id="170"/>
    <w:bookmarkStart w:name="z18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4.5.2. Выработка предложений по совершенствованию механизма ведения единого реестра органов по оценке соответствия Союза, в том числе включения аккредитованных на национальном уровне органов по оценке соответствия в указанный реестр и исключения из него недобросовестных органов по оценке соответствия.</w:t>
      </w:r>
    </w:p>
    <w:bookmarkEnd w:id="171"/>
    <w:bookmarkStart w:name="z18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4.6. Обеспечение гармонизации законодательства государств- членов в части установления ответственности за нарушение обязательных требований к продукции, правил и процедур проведения обязательной оценки соответствия.</w:t>
      </w:r>
    </w:p>
    <w:bookmarkEnd w:id="172"/>
    <w:bookmarkStart w:name="z18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4.6.1. Разработка акта, составляющего право Союза, определяющего общие принципы и подходы с целью установления сходного (сопоставимого) законодательства государств-членов в части установления ответственности за нарушение обязательных требований к продукции, правил и процедур проведения обязательной оценки соответствия.</w:t>
      </w:r>
    </w:p>
    <w:bookmarkEnd w:id="173"/>
    <w:bookmarkStart w:name="z18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4.7. Организация эффективного скоординированного взаимодействия органов государств-членов в рамках осуществления контрольных мероприятий за соблюдением требований технических регламентов Союза.</w:t>
      </w:r>
    </w:p>
    <w:bookmarkEnd w:id="174"/>
    <w:bookmarkStart w:name="z19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4.7.1. Установление порядка взаимодействия органов государственного контроля государств-членов, таможенных органов и органов по аккредитации в целях предотвращения выпуска в обращение и обращения в Союзе опасной продукции.</w:t>
      </w:r>
    </w:p>
    <w:bookmarkEnd w:id="175"/>
    <w:bookmarkStart w:name="z19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4.7.2. Формирование основ для создания в государствах-членах системы референтных лабораторий.</w:t>
      </w:r>
    </w:p>
    <w:bookmarkEnd w:id="176"/>
    <w:bookmarkStart w:name="z19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4.7.3. Разработка механизма рассмотрения и урегулирования спорных вопросов, возникающих между государствами-членами в рамках государственного контроля (надзора) за соблюдением требований технических регламентов Союза.</w:t>
      </w:r>
    </w:p>
    <w:bookmarkEnd w:id="177"/>
    <w:bookmarkStart w:name="z19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4.8. Установление единых принципов метрологического обеспечения при формировании общих рынков энергетических ресурсов Союза на основе унификации (гармонизации) метрологических требований к измерениям количества и параметров качества.</w:t>
      </w:r>
    </w:p>
    <w:bookmarkEnd w:id="178"/>
    <w:bookmarkStart w:name="z19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4.8.1. Установление требований к показателям электрической энергии при осуществлении торговли электрической энергией на общем электроэнергетическом рынке Союза на межгосударственных сечениях на государственных границах государств-членов.</w:t>
      </w:r>
    </w:p>
    <w:bookmarkEnd w:id="179"/>
    <w:bookmarkStart w:name="z19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4.9. Внедрение моделей циркулярной экономики (экономики замкнутого цикла) в техническое регулирование в рамках Союза в целях повышения энергоэффективности и ресурсосбрежения.</w:t>
      </w:r>
    </w:p>
    <w:bookmarkEnd w:id="180"/>
    <w:bookmarkStart w:name="z19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4.9.1. Выработка предложений по целесообразности внесения изменений в технические регламенты Союза в части их дополнения общими подходами к утилизации продукции, в том числе ее рециклинга, в порядке, установленном законодательством государств- членов.</w:t>
      </w:r>
    </w:p>
    <w:bookmarkEnd w:id="181"/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4.10. Создание условий для эффективной работы общих рынков лекарственных средств и медицинских изделий в рамках Союза.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4.10.1. Принятие концепции дальнейшего развития общих рынков лекарственных средств и медицинских изделий в рамках Союза.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4.11. Формирование и интеграция национальных информационных систем в сфере ветеринарии и фитосанитарии при прослеживаемости продукции посредством интегрированной информационной системы Союза для свободного перемещения продукции, соответствующей установленным требованиям Союза.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4.11.1. Разработка, внедрение и интеграция национальных систем прослеживаемости подкарантинной продукции, ввезенной на таможенную территорию Союза и перемещаемой по таможенной территории Союза, для ее свободного перемещения, соответствующей установленным требованиям Союза.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4.11.2. Разработка и внедрение национальной системы прослеживаемости животных и продукции животного происхождения "от фермы до прилавка".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4.11.3. Получение государствами-членами сертификатов о признании статусов Международного эпизоотического бюро (при необходимости).</w:t>
      </w:r>
    </w:p>
    <w:bookmarkEnd w:id="187"/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4.11.4. Разработка порядка прослеживаемости подкарантинной продукции, ввозимой из третьих стран и перемещаемой между государствами-членами, в рамках фитосанитарного контроля.</w:t>
      </w:r>
    </w:p>
    <w:bookmarkEnd w:id="188"/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4.11.5. Выработка механизма взаимодействия между уполномоченными органами сторон при получении государствами- членами сертификатов      о признании статусов Международного эпизоотического бюро.</w:t>
      </w:r>
    </w:p>
    <w:bookmarkEnd w:id="189"/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4.11.6. Интеграция национальных информационных систем в сфере фитосанитарии при прослеживаемости подкарантинной продукции, ввезенной на таможенную территорию Союза и перемещаемой по таможенной территории Союза, посредством интегрированной информационной системы Союза в целях свободного перемещения продукции, соответствующей установленным требованиям Союза.</w:t>
      </w:r>
    </w:p>
    <w:bookmarkEnd w:id="190"/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4.11.7. Интеграция национальных информационных систем при прослеживаемости животных и продукции животного происхождения посредством интегрированной информационной системы Союза.</w:t>
      </w:r>
    </w:p>
    <w:bookmarkEnd w:id="191"/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4.12. Защита прав потребителей.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4.12.1. Разработка, принятие и реализация программы совместных действий государств-членов в сфере защиты прав потребителей и обеспечения качества товаров и услуг.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4.12.2.       Разработка общих критериев добросовестной деловой практики, применяемых хозяйствующими субъектами в отношении потребителей в сфере розничной торговли.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4.12.3. Подготовка предложений по совершенствованию права Союза, разработка проектов кодексов добросовестных практик взаимодействия между участниками рынков потребительских товаров, работ и услуг в рамках Союза после разработки общих критериев добросовестных практик.</w:t>
      </w:r>
    </w:p>
    <w:bookmarkEnd w:id="195"/>
    <w:bookmarkStart w:name="z2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4.12.4. Формирование общих подходов государств-членов к защите прав потребителей в электронной торговле.</w:t>
      </w:r>
    </w:p>
    <w:bookmarkEnd w:id="196"/>
    <w:bookmarkStart w:name="z2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4.12.5. Подготовка рекомендаций по сближению национальных механизмов и процедур защиты прав потребителей, формирование общих базовых положений, обеспечивающих эффективную защиту прав потребителей в досудебном порядке, поддержку деятельности общественных объединений потребителей.</w:t>
      </w:r>
    </w:p>
    <w:bookmarkEnd w:id="197"/>
    <w:bookmarkStart w:name="z21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4.12.6. Проведение сравнительного анализа мирового опыта и практики государств-членов в области формирования и деятельности институтов независимой экспертизы качества потребительских товаров и услуг с последующей выработкой рекомендаций, основанных на лучшей мировой практике.</w:t>
      </w:r>
    </w:p>
    <w:bookmarkEnd w:id="198"/>
    <w:bookmarkStart w:name="z21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4.12.7. Определение сфер потребительского рынка товаров и услуг, требующих выработки общих подходов к защите прав потребителей.</w:t>
      </w:r>
    </w:p>
    <w:bookmarkEnd w:id="199"/>
    <w:bookmarkStart w:name="z21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4.13. Установление общих принципов и подходов по определению ответственности за нарушение актов в сфере применения санитарных, ветеринарно-санитарных и карантинных фитосанитарных мер.</w:t>
      </w:r>
    </w:p>
    <w:bookmarkEnd w:id="200"/>
    <w:bookmarkStart w:name="z21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4.13.1. Разработка акта, составляющего право Союза, устанавливающего общие принципы и подходы по определению ответственности за нарушение актов в сфере применения санитарных, ветеринарно-санитарных и карантинных фитосанитарных мер.</w:t>
      </w:r>
    </w:p>
    <w:bookmarkEnd w:id="201"/>
    <w:bookmarkStart w:name="z21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4.14. Совершенствование права Союза в части применения санитарных, ветеринарно-санитарных и карантинных фитосанитарных мер на основе анализа рисков с учетом международных стандартов и рекомендаций.</w:t>
      </w:r>
    </w:p>
    <w:bookmarkEnd w:id="202"/>
    <w:bookmarkStart w:name="z21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4.14.1. Подготовка предложений по совершенствованию права Союза в части применения санитарных и ветеринарно-санитарных мер на основе анализа рисков с учетом международных стандартов и рекомендаций.</w:t>
      </w:r>
    </w:p>
    <w:bookmarkEnd w:id="203"/>
    <w:bookmarkStart w:name="z21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4.14.2. Подготовка предложений по совершенствованию права Союза в части применения карантинных фитосанитарных мер на основе анализа фитосанитарного риска с учетом международных стандартов и рекомендаций.</w:t>
      </w:r>
    </w:p>
    <w:bookmarkEnd w:id="204"/>
    <w:bookmarkStart w:name="z22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4.14.3. Актуализация санитарно-эпидемиологических и гигиенических требований безопасности продукции на основе научных исследований, в том числе анализа риска вредного воздействия на организм человека факторов среды обитания.</w:t>
      </w:r>
    </w:p>
    <w:bookmarkEnd w:id="205"/>
    <w:bookmarkStart w:name="z221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5. Формирование цифрового пространства Союза, цифровых инфраструктур и экосистем</w:t>
      </w:r>
    </w:p>
    <w:bookmarkEnd w:id="206"/>
    <w:bookmarkStart w:name="z22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Совершенствование системы маркировки и прослеживаемости товаров в рамках Союза.</w:t>
      </w:r>
    </w:p>
    <w:bookmarkEnd w:id="207"/>
    <w:bookmarkStart w:name="z22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5.1.1. Обеспечение прослеживаемости товаров, ввозимых на таможенную территорию Союза и перемещаемых между государствами-членами.</w:t>
      </w:r>
    </w:p>
    <w:bookmarkEnd w:id="208"/>
    <w:bookmarkStart w:name="z22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5.1.2. Разработка единого цифрового каталога товаров Союза на основе интеграции национальных каталогов государств-членов.</w:t>
      </w:r>
    </w:p>
    <w:bookmarkEnd w:id="209"/>
    <w:bookmarkStart w:name="z22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5.2. Развитие трансграничного пространства доверия, информационного взаимодействия и электронного документооборота.</w:t>
      </w:r>
    </w:p>
    <w:bookmarkEnd w:id="210"/>
    <w:bookmarkStart w:name="z22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5.2.1. Разработка и принятие актов органов Союза по созданию, развитию трансграничного пространства доверия в части установления требований к механизмам обеспечения информационного взаимодействия хозяйствующих субъектов с органами государственной власти государств-членов.</w:t>
      </w:r>
    </w:p>
    <w:bookmarkEnd w:id="211"/>
    <w:bookmarkStart w:name="z22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5.2.2. Разработка предложений по внесению изменений в Договор в части уточнения определения трансграничного пространства доверия.</w:t>
      </w:r>
    </w:p>
    <w:bookmarkEnd w:id="212"/>
    <w:bookmarkStart w:name="z22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5.2.3. Разработка и принятие акта органа Союза по признанию электронной цифровой подписи (электронной подписи) в электронном документе и обеспечению юридической силы электронных документов при трансграничном информационном взаимодействии в определенных государствами-членами сферах.</w:t>
      </w:r>
    </w:p>
    <w:bookmarkEnd w:id="213"/>
    <w:bookmarkStart w:name="z22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5.2.4. В целях свободного перемещения товаров в Союзе осуществить проработку механизма внедрения и взаимного признания электронных товаросопроводительных документов в рамках Союза и взаимного обмена сведениями из них, включая выработку механизма контроля достоверности сведений, содержащихся в товаросопроводительных документах, и формирования базы данных ценовых индикаторов риска по товарам во взаимной торговле, ввезенным из третьих стран.</w:t>
      </w:r>
    </w:p>
    <w:bookmarkEnd w:id="214"/>
    <w:bookmarkStart w:name="z23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5.3. Завершение создания и обеспечение полноформатного функционирования интегрированной информационной системы Союза.</w:t>
      </w:r>
    </w:p>
    <w:bookmarkEnd w:id="215"/>
    <w:bookmarkStart w:name="z23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5.3.1. Проведение комплексного анализа интегрированной информационной системы Союза в целях выявления причин нарушения сроков запуска общих процессов в рамках Союза, оценки эффективности и выработки решений по ее повышению.</w:t>
      </w:r>
    </w:p>
    <w:bookmarkEnd w:id="216"/>
    <w:bookmarkStart w:name="z23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5.3.2. Оптимизация общих процессов в рамках Союза, в отношении которых утрачена актуальность и (или) которые подлежат доработке, подготовка соответствующих планов мероприятий ("дорожных карт"), необходимых для обеспечения совершенствования функционирования интегрированной информационной системы Союза.</w:t>
      </w:r>
    </w:p>
    <w:bookmarkEnd w:id="217"/>
    <w:bookmarkStart w:name="z23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5.3.3. Принятие плана мероприятий ("дорожной карты"), направленных на устранение причин нарушения сроков запуска общих процессов в рамках Союза.</w:t>
      </w:r>
    </w:p>
    <w:bookmarkEnd w:id="218"/>
    <w:bookmarkStart w:name="z234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5.3.4. Разработка и утверждение концепции территориально распределенной цифровой платформы Союза, включающей национальные сегменты и интеграционные компоненты.</w:t>
      </w:r>
    </w:p>
    <w:bookmarkEnd w:id="219"/>
    <w:bookmarkStart w:name="z23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5.4. Формирование евразийских цифровых экосистем, в том числе с использованием интегрированной информационной системы Союза.</w:t>
      </w:r>
    </w:p>
    <w:bookmarkEnd w:id="220"/>
    <w:bookmarkStart w:name="z23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5.4.1. Создание кросс-отраслевых цифровых экосистем в рамках цифровой трансформации в Союзе (в частности, в сфере промышленной кооперации, транспорта и логистики, трудоустройства и занятости и др.).</w:t>
      </w:r>
    </w:p>
    <w:bookmarkEnd w:id="221"/>
    <w:bookmarkStart w:name="z23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5.4.2. Проработка международного договора об обороте данных в Союзе (в том числе о защите персональных данных).</w:t>
      </w:r>
    </w:p>
    <w:bookmarkEnd w:id="222"/>
    <w:bookmarkStart w:name="z23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5.4.3. Проработка возможности использования механизма "регулятивных песочниц" при реализации цифровых проектов Союза.</w:t>
      </w:r>
    </w:p>
    <w:bookmarkEnd w:id="223"/>
    <w:bookmarkStart w:name="z23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5.4.4. Использование потенциала ведущих IT-парков государств- членов для формирования цифровых инфраструктур и экосистем.</w:t>
      </w:r>
    </w:p>
    <w:bookmarkEnd w:id="224"/>
    <w:bookmarkStart w:name="z240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5.5. Цифровая трансформация в сфере интеллектуальной собственности в рамках Союза.</w:t>
      </w:r>
    </w:p>
    <w:bookmarkEnd w:id="225"/>
    <w:bookmarkStart w:name="z241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5.5.1. Создание сервисов, позволяющих осуществлять в режиме онлайн поиск информации об объектах промышленной собственности, охраняемых в государствах-членах.</w:t>
      </w:r>
    </w:p>
    <w:bookmarkEnd w:id="226"/>
    <w:bookmarkStart w:name="z242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5.5.2. Выработка в рамках Союза согласованных подходов к борьбе с нарушениями прав на объекты интеллектуальной собственности в информационно-телекоммуникационной сети "Интернет".</w:t>
      </w:r>
    </w:p>
    <w:bookmarkEnd w:id="227"/>
    <w:bookmarkStart w:name="z243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5.6. Выработка общих подходов к созданию благоприятных условий для развития электронной торговли в рамках Союза.</w:t>
      </w:r>
    </w:p>
    <w:bookmarkEnd w:id="228"/>
    <w:bookmarkStart w:name="z244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5.6.1. Разработка и принятие плана мероприятий ("дорожной карты") по созданию благоприятных условий для развития электронной торговли в рамках Союза.</w:t>
      </w:r>
    </w:p>
    <w:bookmarkEnd w:id="229"/>
    <w:bookmarkStart w:name="z245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5.7. Цифровое сотрудничество на глобальном и региональном уровнях.</w:t>
      </w:r>
    </w:p>
    <w:bookmarkEnd w:id="230"/>
    <w:bookmarkStart w:name="z246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5.7.1. Реализация проектов цифрового сотрудничества на глобальном и региональном уровнях.</w:t>
      </w:r>
    </w:p>
    <w:bookmarkEnd w:id="231"/>
    <w:bookmarkStart w:name="z24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5.8. Разработка механизма обеспечения беспрепятственного пропуска интернет-трафика, включая транзитный, на основании межоператорских договоров, а также с учетом технических возможностей сетей.</w:t>
      </w:r>
    </w:p>
    <w:bookmarkEnd w:id="232"/>
    <w:bookmarkStart w:name="z24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5.9. Совершенствование механизмов проработки инициатив и реализации проектов в рамках цифровой повестки Союза, включая реализацию принципов транспарентности, коллегиальности, конкретности и приоритетности.</w:t>
      </w:r>
    </w:p>
    <w:bookmarkEnd w:id="233"/>
    <w:bookmarkStart w:name="z249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6. Выработка гибких механизмов целевого содействия экономическому развитию</w:t>
      </w:r>
    </w:p>
    <w:bookmarkEnd w:id="234"/>
    <w:bookmarkStart w:name="z250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 Выработка гибких механизмов целевого содействия экономическому развитию государств-членов.</w:t>
      </w:r>
    </w:p>
    <w:bookmarkEnd w:id="235"/>
    <w:bookmarkStart w:name="z251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6.1.1. Выработка концептуальных подходов к формированию механизмов содействия экономическому развитию государств-членов.</w:t>
      </w:r>
    </w:p>
    <w:bookmarkEnd w:id="236"/>
    <w:bookmarkStart w:name="z252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6.1.2. Определение принципов и критериев поддержки развития экономик государств-членов в целях обеспечения инклюзивного экономического развития, включая механизмы сближения уровней экономического развития государств-членов.</w:t>
      </w:r>
    </w:p>
    <w:bookmarkEnd w:id="237"/>
    <w:bookmarkStart w:name="z253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6.1.3. Проработка вопроса о создании механизма защиты внутреннего рынка государства-члена в случае нанесения ущерба отрасли экономики, имеющей социальное и стратегическое значение для этого государства.</w:t>
      </w:r>
    </w:p>
    <w:bookmarkEnd w:id="238"/>
    <w:bookmarkStart w:name="z254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6.1.4. Активизация развития межрегионального торгово- экономического сотрудничества.</w:t>
      </w:r>
    </w:p>
    <w:bookmarkEnd w:id="239"/>
    <w:bookmarkStart w:name="z255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6.1.5. Определение перечня приоритетных интеграционных инфраструктурных проектов.</w:t>
      </w:r>
    </w:p>
    <w:bookmarkEnd w:id="240"/>
    <w:bookmarkStart w:name="z25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6.1.6. Создание предпосылок для конвергенции государств-членов по уровню экономического развития и доходов населения.</w:t>
      </w:r>
    </w:p>
    <w:bookmarkEnd w:id="241"/>
    <w:bookmarkStart w:name="z25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6.1.7. Изучение вопросов применения мер защиты внутреннего рынка государства-члена от недобросовестной торговой практики в исключительных случаях в соответствии с нормами и правилами ВТО.</w:t>
      </w:r>
    </w:p>
    <w:bookmarkEnd w:id="242"/>
    <w:bookmarkStart w:name="z25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6.1.8. Проработка вопроса внедрения механизмов и программ обусловленного целевого финансирования для развития догоняющих экономик регионов государств-членов в рамках действующих институтов развития, в том числе путем дополнения имеющихся подходов в финансировании.</w:t>
      </w:r>
    </w:p>
    <w:bookmarkEnd w:id="243"/>
    <w:bookmarkStart w:name="z25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6.2. Формирование системы стратегического планирования в рамках Договора.</w:t>
      </w:r>
    </w:p>
    <w:bookmarkEnd w:id="244"/>
    <w:bookmarkStart w:name="z260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6.2.1. Разработка основных направлений экономического развития государств-членов до 2035 года и подготовка отчетов о ходе их реализации.</w:t>
      </w:r>
    </w:p>
    <w:bookmarkEnd w:id="245"/>
    <w:bookmarkStart w:name="z261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6.2.2. Разработка общих принципов и подходов обеспечения продовольственной безопасности на основе принципов и подходов методологии Продовольственной и сельскохозяйственной организации Объединенных Наций (ФАО).</w:t>
      </w:r>
    </w:p>
    <w:bookmarkEnd w:id="246"/>
    <w:bookmarkStart w:name="z262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6.2.3. Разработка балансов производства и потребления основных сельскохозяйственных и продовольственных товаров в Союзе.</w:t>
      </w:r>
    </w:p>
    <w:bookmarkEnd w:id="247"/>
    <w:bookmarkStart w:name="z26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6.2.4. Разработка рекомендаций по совершенствованию методологии прогнозирования развития экономики, в том числе с учетом трансграничных последствий принимаемых решений в области макроэкономической политики.</w:t>
      </w:r>
    </w:p>
    <w:bookmarkEnd w:id="248"/>
    <w:bookmarkStart w:name="z26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6.2.5. Разработка долгосрочного прогноза научно-технического развития Союза и обоснование приоритетов и целевых программ научно-технического развития.</w:t>
      </w:r>
    </w:p>
    <w:bookmarkEnd w:id="249"/>
    <w:bookmarkStart w:name="z265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6.2.6. Разработка прогноза пространственного развития Союза.</w:t>
      </w:r>
    </w:p>
    <w:bookmarkEnd w:id="250"/>
    <w:bookmarkStart w:name="z266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6.2.7. Всесторонняя оценка целесообразности формирования общей стратегии развития промышленности, сельского хозяйства и инфраструктуры в Союзе.</w:t>
      </w:r>
    </w:p>
    <w:bookmarkEnd w:id="251"/>
    <w:bookmarkStart w:name="z26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6.2.8. Оценка инструментов и уровня государственной поддержки промышленности в Союзе и проработка возможных направлений их сближения.</w:t>
      </w:r>
    </w:p>
    <w:bookmarkEnd w:id="252"/>
    <w:bookmarkStart w:name="z268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6.3. Разработка, утверждение и реализация программы развития интеграции в сфере статистики Союза на 2021 - 2025 годы.</w:t>
      </w:r>
    </w:p>
    <w:bookmarkEnd w:id="253"/>
    <w:bookmarkStart w:name="z269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6.3.1. Совершенствование и гармонизация методологии и показателей по отраслям статистики с учетом международных статистических стандартов.</w:t>
      </w:r>
    </w:p>
    <w:bookmarkEnd w:id="254"/>
    <w:bookmarkStart w:name="z270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6.3.2. Совершенствование системы статистических классификаций Союза на основе гармонизации с международными классификациями (стандартами).</w:t>
      </w:r>
    </w:p>
    <w:bookmarkEnd w:id="255"/>
    <w:bookmarkStart w:name="z271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6.3.3. Реализация цифровой повестки Союза в сфере статистики.</w:t>
      </w:r>
    </w:p>
    <w:bookmarkEnd w:id="256"/>
    <w:bookmarkStart w:name="z272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6.3.4. Совершенствование правовых основ статистики по направлениям интеграции в рамках Союза.</w:t>
      </w:r>
    </w:p>
    <w:bookmarkEnd w:id="257"/>
    <w:bookmarkStart w:name="z273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6.3.5. Совершенствование применяемого в Союзе порядка представления статистики взаимной торговли товарами, в том числе по форматам, содержащим унифицированный набор сведений, а также обеспечение ответственности за непредставление статистических данных в соответствии с национальным законодательством государств- членов.</w:t>
      </w:r>
    </w:p>
    <w:bookmarkEnd w:id="258"/>
    <w:bookmarkStart w:name="z274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6.3.6. Совершенствование применяемого в Союзе порядка представления статистики взаимной торговли услугами, в том числе по форматам, содержащим унифицированный набор сведений по услугам, на основе международных рекомендаций по статистике внешней торговли услугами, а также обеспечение ответственности за непредставление статистических данных в соответствии с законодательством государств-членов.</w:t>
      </w:r>
    </w:p>
    <w:bookmarkEnd w:id="2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6.3.7. Создание системы ключевых показателей и индикаторов, характеризующих условия ведения предпринимательской деятельности и процессов евразийской экономической интеграции.</w:t>
      </w:r>
    </w:p>
    <w:bookmarkStart w:name="z27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6.3.8. Разработка методологии проведения анализа и оценки влияния интеграционных процессов в Союзе на развитие экономик государств-членов.</w:t>
      </w:r>
    </w:p>
    <w:bookmarkEnd w:id="260"/>
    <w:bookmarkStart w:name="z27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6.4. Разработка и реализация совместных целевых проектов.</w:t>
      </w:r>
    </w:p>
    <w:bookmarkEnd w:id="261"/>
    <w:bookmarkStart w:name="z27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6.4.1. Подготовка методических рекомендаций по разработке и реализации целевых программ экономического развития Союза.</w:t>
      </w:r>
    </w:p>
    <w:bookmarkEnd w:id="262"/>
    <w:bookmarkStart w:name="z27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6.4.2. Совместная реализация значимых инфраструктурных проектов на евразийском пространстве, создание транспортных коридоров, в том числе трансконтинентальных и межгосударственных, увеличение пассажирских и грузовых перевозок с целью реализации транзитного и логистического потенциала Союза.</w:t>
      </w:r>
    </w:p>
    <w:bookmarkEnd w:id="263"/>
    <w:bookmarkStart w:name="z28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6.4.3. Реализация государствами-членами совместных масштабных высокотехнологичных проектов, способных стать символами евразийской интеграции.</w:t>
      </w:r>
    </w:p>
    <w:bookmarkEnd w:id="264"/>
    <w:bookmarkStart w:name="z28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6.4.4. Выстраивание эффективной системы управления совместными кооперационными проектами и их финансирования, в том числе путем использования потенциала Евразийского банка развития, Евразийского фонда стабилизации и развития и иных институтов развития, осуществляющих деятельность в Союзе, а также Международного финансового центра "Астана".</w:t>
      </w:r>
    </w:p>
    <w:bookmarkEnd w:id="265"/>
    <w:bookmarkStart w:name="z28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6.4.5. Разработка и реализация стратегической программы научно- технического развития Союза на долгосрочный период, имеющей "рамочный" характер.</w:t>
      </w:r>
    </w:p>
    <w:bookmarkEnd w:id="266"/>
    <w:bookmarkStart w:name="z28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6.4.6. Реализация совместных проектов по импортозамещению.</w:t>
      </w:r>
    </w:p>
    <w:bookmarkEnd w:id="267"/>
    <w:bookmarkStart w:name="z28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6.4.7. Создание механизма реализации совместных инфраструктурных проектов, инвестиционных и научно-технологических консорциумов.</w:t>
      </w:r>
    </w:p>
    <w:bookmarkEnd w:id="268"/>
    <w:bookmarkStart w:name="z28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 Реализация согласованной макроэкономической политики.</w:t>
      </w:r>
    </w:p>
    <w:bookmarkEnd w:id="269"/>
    <w:bookmarkStart w:name="z28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6.5.1. Поддержание ценовой стабильности, повышение занятости, предоставление социальных гарантий, а также развитие человеческого потенциала как основного фактора устойчивого и сбалансированного экономического роста.</w:t>
      </w:r>
    </w:p>
    <w:bookmarkEnd w:id="270"/>
    <w:bookmarkStart w:name="z28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6.5.2. Выработка государствами-членами национальных мер по предупреждению и урегулированию макроэкономических дисбалансов в экономиках государств-членов.</w:t>
      </w:r>
    </w:p>
    <w:bookmarkEnd w:id="271"/>
    <w:bookmarkStart w:name="z288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7. Выстраивание эффективной системы управления совместными кооперационными проектами и их финансирования, создание и развитие высокопроизводительных, в том числе экспортоориентированных секторов экономики</w:t>
      </w:r>
    </w:p>
    <w:bookmarkEnd w:id="272"/>
    <w:bookmarkStart w:name="z28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7.1. Создание условий для развития высокопроизводительных секторов экономики.</w:t>
      </w:r>
    </w:p>
    <w:bookmarkEnd w:id="273"/>
    <w:bookmarkStart w:name="z29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7.1.1. Разработка основных направлений промышленного сотрудничества в рамках Союза на очередной период.</w:t>
      </w:r>
    </w:p>
    <w:bookmarkEnd w:id="274"/>
    <w:bookmarkStart w:name="z29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7.1.2. Реализация проекта "Евразийская сеть промышленной кооперации, субконтрактации и трансфера технологий",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межправительственного совета от 30 апреля 2019 г. № 2.</w:t>
      </w:r>
    </w:p>
    <w:bookmarkEnd w:id="275"/>
    <w:bookmarkStart w:name="z29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7.1.3. Снижение трансграничных барьеров и формирование условий для производственной кооперации.</w:t>
      </w:r>
    </w:p>
    <w:bookmarkEnd w:id="276"/>
    <w:bookmarkStart w:name="z29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7.1.4. Использование потенциала международных финансовых институтов развития, осуществляющих деятельность в Союзе, а также финансовых центров государств-членов в целях стимулирования инвестиционной активности и привлечения финансирования для реализации инвестиционных проектов в государствах-членах.</w:t>
      </w:r>
    </w:p>
    <w:bookmarkEnd w:id="277"/>
    <w:bookmarkStart w:name="z29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7.1.5. Ускоренное формирование общих энергетических рынков как одного из элементов развития промышленной, сельскохозяйственной и транспортной политик государств-членов.</w:t>
      </w:r>
    </w:p>
    <w:bookmarkEnd w:id="278"/>
    <w:bookmarkStart w:name="z29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7.2. Повышение конкурентоспособности государств-членов в сфере семеноводства сельскохозяйственных растений.</w:t>
      </w:r>
    </w:p>
    <w:bookmarkEnd w:id="279"/>
    <w:bookmarkStart w:name="z29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7.2.1. Унификация законодательства государств-членов в сферах испытания сортов и семеноводства сельскохозяйственных растений в соответствии с правом Союза.</w:t>
      </w:r>
    </w:p>
    <w:bookmarkEnd w:id="280"/>
    <w:bookmarkStart w:name="z29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7.2.2. Формирование перечня сельскохозяйственных растений на территориях государств-членов, имеющих критическую зависимость от импорта семян и (или) посадочного материала.</w:t>
      </w:r>
    </w:p>
    <w:bookmarkEnd w:id="281"/>
    <w:bookmarkStart w:name="z29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7.2.3. Формирование в рамках интегрированной информационной системы Союза единого реестра производителей семян сельскохозяйственных растений.</w:t>
      </w:r>
    </w:p>
    <w:bookmarkEnd w:id="282"/>
    <w:bookmarkStart w:name="z29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7.3. Повышение эффективности племенного животноводства на территориях государств-членов.</w:t>
      </w:r>
    </w:p>
    <w:bookmarkEnd w:id="283"/>
    <w:bookmarkStart w:name="z30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7.3.1. Реализация при необходимости государствами-членами мер, направленных на импортозамещение племенной продукции в подотраслях животноводства, имеющих существенную зависимость от импорта племенных ресурсов.</w:t>
      </w:r>
    </w:p>
    <w:bookmarkEnd w:id="284"/>
    <w:bookmarkStart w:name="z30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7.3.2. Внедрение государствами-членами общепризнанных рекомендаций и методик Международного комитета по учету животных как фактора повышения эффективности организации племенного дела на территориях государств-членов.</w:t>
      </w:r>
    </w:p>
    <w:bookmarkEnd w:id="285"/>
    <w:bookmarkStart w:name="z30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7.3.3. Принятие порядка координации и аналитического обеспечения селекционно-племенной работы в области племенного животноводства, проводимой в государствах-членах.</w:t>
      </w:r>
    </w:p>
    <w:bookmarkEnd w:id="286"/>
    <w:bookmarkStart w:name="z30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7.4. Разработка и реализация значимых инфраструктурных проектов.</w:t>
      </w:r>
    </w:p>
    <w:bookmarkEnd w:id="287"/>
    <w:bookmarkStart w:name="z30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7.4.1. Создание и развитие транспортной инфраструктуры на территориях государств-членов в направлениях "Восток - Запад" и "Север - Юг", в том числе в рамках сопряжения с китайской инициативой "Один пояс - один путь".</w:t>
      </w:r>
    </w:p>
    <w:bookmarkEnd w:id="288"/>
    <w:bookmarkStart w:name="z30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7.5. Создание механизмов стимулирования промышленной кооперации и содействия повышению экспорта продукции производителей.</w:t>
      </w:r>
    </w:p>
    <w:bookmarkEnd w:id="289"/>
    <w:bookmarkStart w:name="z30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7.5.1. Разработка и внедрение механизмов поддержки проектов по развитию кооперации и совместному производству продукции.</w:t>
      </w:r>
    </w:p>
    <w:bookmarkEnd w:id="290"/>
    <w:bookmarkStart w:name="z30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7.5.2. Разработка и внедрение механизма кредитования кооперации и производства совместно изготавливаемой продукции.</w:t>
      </w:r>
    </w:p>
    <w:bookmarkEnd w:id="291"/>
    <w:bookmarkStart w:name="z30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7.6. Реализация совместных мер по развитию экспорта.</w:t>
      </w:r>
    </w:p>
    <w:bookmarkEnd w:id="292"/>
    <w:bookmarkStart w:name="z30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7.6.1. Сопряжение применяемых на национальном уровне мер кредитно-страховой и иной финансовой поддержки при экспорте совместно произведенной продукции, а также при реализации совместных проектов на рынках третьих стран.</w:t>
      </w:r>
    </w:p>
    <w:bookmarkEnd w:id="293"/>
    <w:bookmarkStart w:name="z31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7.6.2. Расширение практики совместного развития и использования государствами-членами их зарубежной экспортной инфраструктуры.</w:t>
      </w:r>
    </w:p>
    <w:bookmarkEnd w:id="294"/>
    <w:bookmarkStart w:name="z31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7.6.3. Реализация совместных мероприятий, направленных на обеспечение информационной поддержки и продвижение компаний государств-членов на рынки третьих стран.</w:t>
      </w:r>
    </w:p>
    <w:bookmarkEnd w:id="295"/>
    <w:bookmarkStart w:name="z31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7.7. Разработка предложений по стимулированию производств, создающих региональные производственно-технологические цепочки добавленной стоимости для развития кооперационных связей между предприятиями государств-членов.</w:t>
      </w:r>
    </w:p>
    <w:bookmarkEnd w:id="296"/>
    <w:bookmarkStart w:name="z31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7.8. Реализация государствами-членами (кооперационных) проектов с интеграционной составляющей, в том числе в следующих отраслях:</w:t>
      </w:r>
    </w:p>
    <w:bookmarkEnd w:id="297"/>
    <w:bookmarkStart w:name="z31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сельскохозяйственное производство и машиностроение;</w:t>
      </w:r>
    </w:p>
    <w:bookmarkEnd w:id="298"/>
    <w:bookmarkStart w:name="z31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автомобилестроение;</w:t>
      </w:r>
    </w:p>
    <w:bookmarkEnd w:id="299"/>
    <w:bookmarkStart w:name="z31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станкостроение;</w:t>
      </w:r>
    </w:p>
    <w:bookmarkEnd w:id="300"/>
    <w:bookmarkStart w:name="z31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авиастроение и космическая деятельность;</w:t>
      </w:r>
    </w:p>
    <w:bookmarkEnd w:id="301"/>
    <w:bookmarkStart w:name="z31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легкая промышленность;</w:t>
      </w:r>
    </w:p>
    <w:bookmarkEnd w:id="302"/>
    <w:bookmarkStart w:name="z31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химическая промышленность;</w:t>
      </w:r>
    </w:p>
    <w:bookmarkEnd w:id="303"/>
    <w:bookmarkStart w:name="z32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древесины и производство изделий из дерева; энергетическое машиностроение и электротехническая промышленность;</w:t>
      </w:r>
    </w:p>
    <w:bookmarkEnd w:id="304"/>
    <w:bookmarkStart w:name="z32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электромобили и зарядная инфраструктура;</w:t>
      </w:r>
    </w:p>
    <w:bookmarkEnd w:id="305"/>
    <w:bookmarkStart w:name="z32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промышленная продукция для железнодорожного транспорта;</w:t>
      </w:r>
    </w:p>
    <w:bookmarkEnd w:id="306"/>
    <w:bookmarkStart w:name="z32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черная и цветная металлургия;</w:t>
      </w:r>
    </w:p>
    <w:bookmarkEnd w:id="307"/>
    <w:bookmarkStart w:name="z32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строительных материалов;</w:t>
      </w:r>
    </w:p>
    <w:bookmarkEnd w:id="308"/>
    <w:bookmarkStart w:name="z325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ювелирная промышленность;</w:t>
      </w:r>
    </w:p>
    <w:bookmarkEnd w:id="309"/>
    <w:bookmarkStart w:name="z32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фармацевтическая промышленность;</w:t>
      </w:r>
    </w:p>
    <w:bookmarkEnd w:id="310"/>
    <w:bookmarkStart w:name="z32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ядерные и радиационные технологии.</w:t>
      </w:r>
    </w:p>
    <w:bookmarkEnd w:id="311"/>
    <w:bookmarkStart w:name="z328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8. Объединение усилий для стимулирования проведения совместных научно-исследовательских работ</w:t>
      </w:r>
    </w:p>
    <w:bookmarkEnd w:id="312"/>
    <w:bookmarkStart w:name="z32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8.1. Формирование предложений по научно-технологическому сотрудничеству.</w:t>
      </w:r>
    </w:p>
    <w:bookmarkEnd w:id="313"/>
    <w:bookmarkStart w:name="z33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8.1.1. Разработка рекомендаций по научно-техническому развитию.</w:t>
      </w:r>
    </w:p>
    <w:bookmarkEnd w:id="314"/>
    <w:bookmarkStart w:name="z33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8.1.2. Реализация согласованных государствами-членами совместных программ и высокотехнологичных проектов с привлечением международных институтов развития - Евразийского банка развития и Евразийского фонда стабилизации и развития.</w:t>
      </w:r>
    </w:p>
    <w:bookmarkEnd w:id="315"/>
    <w:bookmarkStart w:name="z332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8.1.3. Мониторинг технологических разработок инновационных компаний и внедрение современных методов технологического прогнозирования в целях информационного обеспечения развития экономик государств-членов на передовой технологической основе.</w:t>
      </w:r>
    </w:p>
    <w:bookmarkEnd w:id="316"/>
    <w:bookmarkStart w:name="z333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8.2. Стимулирование проведения научно-исследовательских работ.</w:t>
      </w:r>
    </w:p>
    <w:bookmarkEnd w:id="317"/>
    <w:bookmarkStart w:name="z334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8.2.1. Проведение совместных исследований государств-членов в сфере научно-технологического и инновационного развития на основе совместно определяемых приоритетов научно-технического прогресса.</w:t>
      </w:r>
    </w:p>
    <w:bookmarkEnd w:id="318"/>
    <w:bookmarkStart w:name="z335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8.2.2. Взаимное информирование о планах в области фундаментальных и прикладных научных исследований.</w:t>
      </w:r>
    </w:p>
    <w:bookmarkEnd w:id="319"/>
    <w:bookmarkStart w:name="z336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8.2.3. Определение критериев организации совместных исследований и инновационных проектов в сферах, представляющих взаимный интерес.</w:t>
      </w:r>
    </w:p>
    <w:bookmarkEnd w:id="320"/>
    <w:bookmarkStart w:name="z33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8.2.4. Реализация программы повышения квалификации исследователей (включая магистрантов, аспирантов) посредством взаимных стажировок в научных организациях и вузах государств- членов.</w:t>
      </w:r>
    </w:p>
    <w:bookmarkEnd w:id="321"/>
    <w:bookmarkStart w:name="z338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8.2.5. Формирование национальных баз данных информации по науке, в том числе технологий, по единому межгосударственному кодификатору.</w:t>
      </w:r>
    </w:p>
    <w:bookmarkEnd w:id="322"/>
    <w:bookmarkStart w:name="z33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8.3. Развитие экономического сотрудничества в сфере "зеленых" технологий и защиты окружающей среды.</w:t>
      </w:r>
    </w:p>
    <w:bookmarkEnd w:id="323"/>
    <w:bookmarkStart w:name="z340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8.3.1. Использование инструментов Евразийского банка развития и Евразийского фонда стабилизации и развития для стимулирования применения энерго- и ресурсосберегающих технологий.</w:t>
      </w:r>
    </w:p>
    <w:bookmarkEnd w:id="324"/>
    <w:bookmarkStart w:name="z341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8.3.2. Распространение "умных" энергоэффективных технологий.</w:t>
      </w:r>
    </w:p>
    <w:bookmarkEnd w:id="325"/>
    <w:bookmarkStart w:name="z342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8.3.3. Изучение вопроса о введении поэтапного запрета на ввоз и производство одноразового пластика, в том числе пакетов.</w:t>
      </w:r>
    </w:p>
    <w:bookmarkEnd w:id="326"/>
    <w:bookmarkStart w:name="z343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8.3.4. Обмен передовым опытом и информацией о методах практической работы по обеспечению устойчивого развития и развития программ "зеленой" экономики.</w:t>
      </w:r>
    </w:p>
    <w:bookmarkEnd w:id="327"/>
    <w:bookmarkStart w:name="z344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8.3.5. Изучение и проработка вопроса о проведении ежегодного мероприятия по тематике, предусмотренной Целями устойчивого развития, с участием представителей органов государственной власти, бизнес-сообществ государств-членов, международных организаций (прежде всего ООН) и фондов с подведением итогов конкурса "зеленых" технологий.</w:t>
      </w:r>
    </w:p>
    <w:bookmarkEnd w:id="328"/>
    <w:bookmarkStart w:name="z345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8.3.6. Взаимодействие государств-членов в области энергосбережения, энергоэффективности, использования возобновляемых источников энергии и охраны окружающей среды.</w:t>
      </w:r>
    </w:p>
    <w:bookmarkEnd w:id="329"/>
    <w:bookmarkStart w:name="z346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8.3.7. Разработка концепции внедрения принципов "зеленой" экономики в Союзе.</w:t>
      </w:r>
    </w:p>
    <w:bookmarkEnd w:id="330"/>
    <w:bookmarkStart w:name="z347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9. Обеспечение максимально действенной институциональной системы Союза, гарантирующей выполнение принятых договоренностей</w:t>
      </w:r>
    </w:p>
    <w:bookmarkEnd w:id="331"/>
    <w:bookmarkStart w:name="z348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9.1. Повышение эффективности деятельности Комиссии.</w:t>
      </w:r>
    </w:p>
    <w:bookmarkEnd w:id="332"/>
    <w:bookmarkStart w:name="z34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9.1.1. Наделение Коллегии Комиссии полномочиями по осуществлению мониторинга соблюдения государствами-членами права Союза.</w:t>
      </w:r>
    </w:p>
    <w:bookmarkEnd w:id="333"/>
    <w:bookmarkStart w:name="z350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9.1.2. Создание механизма, предусматривающего ответственность членов Коллегии Комиссии и должностных лиц Комиссии за несоблюдение ими права Союза и неисполнение актов органов Союза.</w:t>
      </w:r>
    </w:p>
    <w:bookmarkEnd w:id="334"/>
    <w:bookmarkStart w:name="z351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9.1.3. Наделение Коллегии Комиссии правом обращаться в Суд Союза при неисполнении решений органов Союза в части, касающейся выполнения государствами-членами обязательств в рамках функционирования внутреннего рынка Союза.</w:t>
      </w:r>
    </w:p>
    <w:bookmarkEnd w:id="335"/>
    <w:bookmarkStart w:name="z352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9.1.4. Наделение Коллегии Комиссии правом обращаться в Высший Евразийский экономический совет в случае неисполнения решения Суда Союза по вопросам, касающимся выполнения государствами-членами обязательств в рамках функционирования внутреннего рынка, с целью принятия необходимых мер.</w:t>
      </w:r>
    </w:p>
    <w:bookmarkEnd w:id="336"/>
    <w:bookmarkStart w:name="z353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9.1.5. Перевод сотрудников Комиссии на срочные контракты.</w:t>
      </w:r>
    </w:p>
    <w:bookmarkEnd w:id="337"/>
    <w:bookmarkStart w:name="z354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9.1.6. Внедрение механизма оценки фактического воздействия актов органов Союза, имеющих нормативно-правовой характер, на условия ведения предпринимательской деятельности.</w:t>
      </w:r>
    </w:p>
    <w:bookmarkEnd w:id="338"/>
    <w:bookmarkStart w:name="z355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9.1.7. Создание информационного портала для публичного обсуждения проектов актов Комиссии в рамках проведения процедуры оценки регулирующего воздействия.</w:t>
      </w:r>
    </w:p>
    <w:bookmarkEnd w:id="339"/>
    <w:bookmarkStart w:name="z356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9.1.8. Совершенствование квалификационных требований к должностным лицам и сотрудникам Комиссии и повышение эффективности процедур формирования кадрового состава Комиссии.</w:t>
      </w:r>
    </w:p>
    <w:bookmarkEnd w:id="340"/>
    <w:bookmarkStart w:name="z357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9.1.9. Совершенствование процедуры аудита финансово-хозяйственной деятельности Комиссии.</w:t>
      </w:r>
    </w:p>
    <w:bookmarkEnd w:id="341"/>
    <w:bookmarkStart w:name="z358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9.1.10. Разработка методики оценки эффективности деятельности членов Коллегии Комиссии в соответствии с правом Союза.</w:t>
      </w:r>
    </w:p>
    <w:bookmarkEnd w:id="342"/>
    <w:bookmarkStart w:name="z359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9.1.11. Проработка инициативы о создании в рамках Союза международного арбитража для рассмотрения споров по заявлениям хозяйствующих субъектов.</w:t>
      </w:r>
    </w:p>
    <w:bookmarkEnd w:id="343"/>
    <w:bookmarkStart w:name="z360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9.1.12. Повышение прозрачности проведения заседаний Коллегии Комиссии путем проведения онлайн-трансляций.</w:t>
      </w:r>
    </w:p>
    <w:bookmarkEnd w:id="344"/>
    <w:bookmarkStart w:name="z361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9.1.13. Разработка этического кодекса Комиссии.</w:t>
      </w:r>
    </w:p>
    <w:bookmarkEnd w:id="345"/>
    <w:bookmarkStart w:name="z36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9.1.14. Проведение Комиссией мониторинга проектов нормативно-правовых актов государств-членов, затрагивающих вопросы взаимной торговли, обращения товаров и оказания услуг в Союзе на предмет нарушения права Союза.</w:t>
      </w:r>
    </w:p>
    <w:bookmarkEnd w:id="346"/>
    <w:bookmarkStart w:name="z36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9.1.15. Формирование правовой основы для проведения в Союзе процедуры оценки регулирующего воздействия в отношении проектов международных договоров в рамках Союза, которые могут оказать влияние на условия ведения предпринимательской деятельности.</w:t>
      </w:r>
    </w:p>
    <w:bookmarkEnd w:id="347"/>
    <w:bookmarkStart w:name="z36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9.2. Повышение эффективности судебной системы Союза.</w:t>
      </w:r>
    </w:p>
    <w:bookmarkEnd w:id="348"/>
    <w:bookmarkStart w:name="z36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9.2.1. Проработка возможности обращения государств-членов в Комиссию в целях досудебного урегулирования споров (в случае возникновения экономических споров между государствами-членами).</w:t>
      </w:r>
    </w:p>
    <w:bookmarkEnd w:id="349"/>
    <w:bookmarkStart w:name="z36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9.2.2. Создание механизма обеспечения обязательного исполнения решений Суда Союза.</w:t>
      </w:r>
    </w:p>
    <w:bookmarkEnd w:id="350"/>
    <w:bookmarkStart w:name="z367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9.2.3. Проработка вопросов, касающихся совершенствования механизма отбора и назначений судей Суда Союза, а также совершенствования квалификационных требований к судьям Суда Союза, должностным лицам и сотрудникам Аппарата Суда Союза.</w:t>
      </w:r>
    </w:p>
    <w:bookmarkEnd w:id="351"/>
    <w:bookmarkStart w:name="z36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9.3. Обеспечение широкого доступа населения к информации о Союзе, повышение открытости деятельности Комиссии.</w:t>
      </w:r>
    </w:p>
    <w:bookmarkEnd w:id="352"/>
    <w:bookmarkStart w:name="z36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9.4. Ведение Комиссией совместно с государствами-членами работ по выработке приоритетных инструментов реализации механизма "единого окна" в системе регулирования внешнеэкономической деятельности.</w:t>
      </w:r>
    </w:p>
    <w:bookmarkEnd w:id="353"/>
    <w:bookmarkStart w:name="z37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9.5. Широкое вовлечение граждан, общественных объединений и бизнес-сообществ государств-членов в процессы функционирования Союза и их участие в определении дальнейших направлений развития евразийской интеграции.</w:t>
      </w:r>
    </w:p>
    <w:bookmarkEnd w:id="354"/>
    <w:bookmarkStart w:name="z371" w:id="3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10. Расширение экономического сотрудничества в области образования, здравоохранения, туризма и спорта</w:t>
      </w:r>
    </w:p>
    <w:bookmarkEnd w:id="355"/>
    <w:bookmarkStart w:name="z37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10.1.Развитие сетевых форм взаимодействия при реализации образовательных программ высшего образования и обеспечение информационной доступности официальных документов об образовании, а также развитие дистанционных образовательных программ в целях подготовки кадров для современного рынка труда.</w:t>
      </w:r>
    </w:p>
    <w:bookmarkEnd w:id="356"/>
    <w:bookmarkStart w:name="z37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10.1.1.       Развитие дистанционного образования, в том числе:</w:t>
      </w:r>
    </w:p>
    <w:bookmarkEnd w:id="357"/>
    <w:bookmarkStart w:name="z37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совместная разработка онлайн-программ с последующим размещением на популярных глобальных образовательных платформах (Coursera, edX и др.);</w:t>
      </w:r>
    </w:p>
    <w:bookmarkEnd w:id="358"/>
    <w:bookmarkStart w:name="z37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возможности дистанционного обучения и (или) учебной (научной) практики студентов вузов по отдельным программам партнерских вузов государств-членов.</w:t>
      </w:r>
    </w:p>
    <w:bookmarkEnd w:id="359"/>
    <w:bookmarkStart w:name="z37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10.1.2. Проработка вопроса о размещении на профильных порталах в информационно-телекоммуникационной сети "Интернет" официальных материалов о государственных документах об образовании (документах об образовании, приравненных к государственным), а также об академических и профессиональных правах обладателей таких документов.</w:t>
      </w:r>
    </w:p>
    <w:bookmarkEnd w:id="360"/>
    <w:bookmarkStart w:name="z377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10.1.3. Проработка вопроса о создании механизма дистанционной проверки подлинности документов об образовании, выданных учреждениями образования (организациями в сфере образования) трудящимся государств-членов.</w:t>
      </w:r>
    </w:p>
    <w:bookmarkEnd w:id="361"/>
    <w:bookmarkStart w:name="z378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10.1.4. Проработка вопроса о необходимости последовательного сближения государствами-членами квалификаций специалистов различных видов профессиональной деятельности (в том числе в сфере медицинского, педагогического, юридического и фармацевтического образования) для повышения эффективности функционирования рынка трудовых ресурсов в рамках Союза.</w:t>
      </w:r>
    </w:p>
    <w:bookmarkEnd w:id="362"/>
    <w:bookmarkStart w:name="z379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10.2. Создание единой информационной системы Союза в образовательной сфере.</w:t>
      </w:r>
    </w:p>
    <w:bookmarkEnd w:id="363"/>
    <w:bookmarkStart w:name="z380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10.2.1. Проработка вопроса о создании единого информационного портала в сфере образования, включающего в себя сведения о национальных образовательных стандартах и основных общеобразовательных программах государств-членов.</w:t>
      </w:r>
    </w:p>
    <w:bookmarkEnd w:id="364"/>
    <w:bookmarkStart w:name="z381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10.2.2. Проведение анализа сопоставимости систем и программ образования государств-членов в целях выработки рекомендаций, направленных на развитие рынка труда и услуг.</w:t>
      </w:r>
    </w:p>
    <w:bookmarkEnd w:id="365"/>
    <w:bookmarkStart w:name="z382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10.3. Развитие экономического сотрудничества в области здравоохранения.</w:t>
      </w:r>
    </w:p>
    <w:bookmarkEnd w:id="366"/>
    <w:bookmarkStart w:name="z383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10.3.1. Разработка и принятие программы мероприятий по сотрудничеству в области здравоохранения в части обеспечения доступности современных достижений в сфере здравоохранения для граждан государств-членов.</w:t>
      </w:r>
    </w:p>
    <w:bookmarkEnd w:id="367"/>
    <w:bookmarkStart w:name="z384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10.3.2. Выработка подходов к взаимодействию в области оказания медицинской помощи трудящимся государств-членов и членам их семей в государстве трудоустройства.</w:t>
      </w:r>
    </w:p>
    <w:bookmarkEnd w:id="368"/>
    <w:bookmarkStart w:name="z385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10.3.3. Изучение вопросов, касающихся организации и проведения международных форумов по актуальным вопросам в сфере здравоохранения для облегчения доступа к передовым методам и специализированным знаниям.</w:t>
      </w:r>
    </w:p>
    <w:bookmarkEnd w:id="369"/>
    <w:bookmarkStart w:name="z386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10.3.4. Проработка и реализация в рамках цифровой повестки Союза совместных инициатив и проектов в сфере фармацевтики, представляющих взаимный интерес для государств-членов.</w:t>
      </w:r>
    </w:p>
    <w:bookmarkEnd w:id="370"/>
    <w:bookmarkStart w:name="z387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10.3.5. Изучение вопроса о развитии на кооперационной основе медицинских реабилитационных центров с использованием передовых технологий.</w:t>
      </w:r>
    </w:p>
    <w:bookmarkEnd w:id="371"/>
    <w:bookmarkStart w:name="z388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10.3.6. Изучение вопроса о применении международного опыта в борьбе с табачной, алкогольной и наркотической зависимостью.</w:t>
      </w:r>
    </w:p>
    <w:bookmarkEnd w:id="372"/>
    <w:bookmarkStart w:name="z389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10.3.7. Создание эффективных механизмов поддержки и финансирования совместных инициатив и кооперационных проектов в сфере здравоохранения (прежде всего в области научных исследований и внедрения инновационных разработок по профилактике, диагностике и лечению инфекционных заболеваний) с использованием инструментов международных финансовых институтов развития, осуществляющих деятельность в рамках Союза.</w:t>
      </w:r>
    </w:p>
    <w:bookmarkEnd w:id="373"/>
    <w:bookmarkStart w:name="z390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10.3.8. Реализация государствами-членами совместных проектов, направленных на оказание содействия в области наращивания научно- практического и кадрового потенциала для диагностики, профилактики инфекционных болезней с эпидемическим потенциалом и реагирования на них.</w:t>
      </w:r>
    </w:p>
    <w:bookmarkEnd w:id="374"/>
    <w:bookmarkStart w:name="z391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10.3.9. Развитие сотрудничества государств-членов в сфере непрерывного медицинского и фармацевтического образования с использованием современных технологий обучения.</w:t>
      </w:r>
    </w:p>
    <w:bookmarkEnd w:id="375"/>
    <w:bookmarkStart w:name="z392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10.3.10. Взаимодействие для обмена научными данными о новых видах возбудителей инфекционных заболеваний и проведение совместных научных исследований в области разработки инновационных подходов к профилактике, диагностике и лечению инфекционных заболеваний.</w:t>
      </w:r>
    </w:p>
    <w:bookmarkEnd w:id="376"/>
    <w:bookmarkStart w:name="z393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10.4. Совершенствование общих подходов к охране здоровья и медицинскому обслуживанию в сфере трудовой миграции.</w:t>
      </w:r>
    </w:p>
    <w:bookmarkEnd w:id="377"/>
    <w:bookmarkStart w:name="z394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10.4.1. Создание эффективных механизмов трансграничного взаимодействия медицинских и эпидемиологических служб государств- членов по противодействию распространению социально опасных заболеваний (туберкулеза, ВИЧ-инфекции, инфекций, передающихся преимущественно половым путем).</w:t>
      </w:r>
    </w:p>
    <w:bookmarkEnd w:id="378"/>
    <w:bookmarkStart w:name="z395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10.5. Создание условий для повышения качества и доступности медицинских услуг для трудящихся государств-членов и членов их семей в государстве трудоустройства.</w:t>
      </w:r>
    </w:p>
    <w:bookmarkEnd w:id="379"/>
    <w:bookmarkStart w:name="z39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10.5.1. Проработка вопроса об определении минимального стандартного набора медицинских услуг в рамках оказания бесплатной медицинской помощи трудящимся государств-членов и членам их семей в государстве трудоустройства.</w:t>
      </w:r>
    </w:p>
    <w:bookmarkEnd w:id="380"/>
    <w:bookmarkStart w:name="z39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10.5.2. Изучение возможности использования технологий телемедицины в целях расширения доступа населения к услугам высококвалифицированных специалистов за пределами государства постоянного проживания, формирования онлайн-консилиумов медицинских специалистов.</w:t>
      </w:r>
    </w:p>
    <w:bookmarkEnd w:id="381"/>
    <w:bookmarkStart w:name="z39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10.5.3. Осуществление сотрудничества государств-членов в области оказания высокотехнологичной медицинской помощи гражданам.</w:t>
      </w:r>
    </w:p>
    <w:bookmarkEnd w:id="382"/>
    <w:bookmarkStart w:name="z39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10.6. Расширение экономического сотрудничества государств- членов в области туризма и спорта в целях обеспечения доступности современных достижений.</w:t>
      </w:r>
    </w:p>
    <w:bookmarkEnd w:id="383"/>
    <w:bookmarkStart w:name="z40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10.6.1. Разработка совместных евразийских туристических маршрутов. Проработка вопроса о создании единого информационного ресурса о туристических маршрутах и объектах.</w:t>
      </w:r>
    </w:p>
    <w:bookmarkEnd w:id="384"/>
    <w:bookmarkStart w:name="z40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10.6.2. Разработка рекомендаций по стандартам качества предоставления туристических услуг.</w:t>
      </w:r>
    </w:p>
    <w:bookmarkEnd w:id="385"/>
    <w:bookmarkStart w:name="z40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10.6.3. Разработка и принятие основных направлений сотрудничества государств-членов в области спорта в целях обеспечения для граждан доступности современных достижений в данной сфере.</w:t>
      </w:r>
    </w:p>
    <w:bookmarkEnd w:id="386"/>
    <w:bookmarkStart w:name="z40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10.6.4. Изучение возможностей взаимодействия при подготовке, переподготовке и повышении квалификации специалистов в области физической культуры и спорта.</w:t>
      </w:r>
    </w:p>
    <w:bookmarkEnd w:id="387"/>
    <w:bookmarkStart w:name="z40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10.6.5. Разработка концепции развития туризма в рамках Союза.</w:t>
      </w:r>
    </w:p>
    <w:bookmarkEnd w:id="388"/>
    <w:bookmarkStart w:name="z40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11. Формирование Союза как одного из наиболее значимых центров развития современного мира</w:t>
      </w:r>
    </w:p>
    <w:bookmarkEnd w:id="389"/>
    <w:bookmarkStart w:name="z40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11.1. Использование потенциала института государства - наблюдателя при Союзе.</w:t>
      </w:r>
    </w:p>
    <w:bookmarkEnd w:id="390"/>
    <w:bookmarkStart w:name="z407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11.1.1. Развитие диалога с государствами, получившими статус государства - наблюдателя при Союзе, популяризация членства в Союзе и получения статуса государства - наблюдателя при Союзе.</w:t>
      </w:r>
    </w:p>
    <w:bookmarkEnd w:id="391"/>
    <w:bookmarkStart w:name="z408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11.2. Имплементация международных договоров Союза и его государств-членов с третьими сторонами.</w:t>
      </w:r>
    </w:p>
    <w:bookmarkEnd w:id="392"/>
    <w:bookmarkStart w:name="z409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11.2.1. Использование инструментов, предусмотренных торговыми соглашениями Союза с третьими странами, а также актами органов Союза, для обеспечения доступа государств-членов на рынки третьих стран в целях защиты и продвижения интересов участников внешнеэкономической деятельности со стороны Союза.</w:t>
      </w:r>
    </w:p>
    <w:bookmarkEnd w:id="393"/>
    <w:bookmarkStart w:name="z41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11.2.2. Использование информационных ресурсов Союза для обеспечения функционирования электронных систем верификации и сертификации происхождения товаров.</w:t>
      </w:r>
    </w:p>
    <w:bookmarkEnd w:id="394"/>
    <w:bookmarkStart w:name="z411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11.3. Дальнейшее формирование договорно-правовой базы Союза и его государств-членов с третьими странами и их интеграционными объединениями по вопросам формирования преференциальных торговых режимов, развития и всестороннего углубления торгово- экономического сотрудничества.</w:t>
      </w:r>
    </w:p>
    <w:bookmarkEnd w:id="395"/>
    <w:bookmarkStart w:name="z412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11.3.1. Завершение переговоров и создание зон свободной торговли с Арабской Республикой Египет и Государством Израиль (заключение международных договоров Союза с третьей стороной).</w:t>
      </w:r>
    </w:p>
    <w:bookmarkEnd w:id="396"/>
    <w:bookmarkStart w:name="z413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11.3.2. Проведение переговоров о создании зоны свободной торговли с Республикой Индией.</w:t>
      </w:r>
    </w:p>
    <w:bookmarkEnd w:id="397"/>
    <w:bookmarkStart w:name="z414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11.3.3. Утверждение стратегического документа, определяющего подходы к развитию торгово-экономического сотрудничества с основными партнерами Союза на среднесрочную перспективу до 2025 года.</w:t>
      </w:r>
    </w:p>
    <w:bookmarkEnd w:id="398"/>
    <w:bookmarkStart w:name="z415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11.3.4. Определение новых партнеров по соглашениям о свободной торговле, проведение с ними совместных исследований для изучения целесообразности заключения соглашений о свободной торговле, проведение с ними переговоров о заключении соглашений.</w:t>
      </w:r>
    </w:p>
    <w:bookmarkEnd w:id="399"/>
    <w:bookmarkStart w:name="z416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11.3.5. Привлечение Комиссии по инициативе заинтересованных государств-членов к их переговорам с иностранным государством (союзом иностранных государств) по торговле услугами и режиму инвестиций с целью содействия координации государств-членов в рамках 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Договора.</w:t>
      </w:r>
    </w:p>
    <w:bookmarkEnd w:id="400"/>
    <w:bookmarkStart w:name="z417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11.4. Взаимодействие с третьими странами, с которыми установлены механизмы сотрудничества или которые проявляют интерес к взаимодействию с Союзом, в том числе реализация меморандумов о сотрудничестве.</w:t>
      </w:r>
    </w:p>
    <w:bookmarkEnd w:id="401"/>
    <w:bookmarkStart w:name="z418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11.4.1. Привлечение зарубежных партнеров к участию в публичных мероприятиях по евразийской проблематике, организуемых по линии Комиссии в рамках ключевых экономических мероприятий.</w:t>
      </w:r>
    </w:p>
    <w:bookmarkEnd w:id="402"/>
    <w:bookmarkStart w:name="z419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11.4.2. Интенсификация бизнес-диалога с деловыми кругами третьих стран по линии Делового совета Евразийского экономического союза, в том числе:</w:t>
      </w:r>
    </w:p>
    <w:bookmarkEnd w:id="403"/>
    <w:bookmarkStart w:name="z420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в рамках Делового совета Евразийского экономического союза механизмов развития бизнес-контактов между Союзом и третьими странами, с которыми существуют устойчивые механизмы взаимодействия или проявляющими интерес к сотрудничеству с Союзом;</w:t>
      </w:r>
    </w:p>
    <w:bookmarkEnd w:id="404"/>
    <w:bookmarkStart w:name="z421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налаживание по линии Делового совета Евразийского экономического союза прямых деловых контактов между государствами-членами и третьими странами с целью активизации отраслевого сотрудничества с учетом компетенции Комиссии.</w:t>
      </w:r>
    </w:p>
    <w:bookmarkEnd w:id="405"/>
    <w:bookmarkStart w:name="z422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11.5. Развитие механизмов экономического сотрудничества с государствами - участниками СНЕ в сферах, определенных Договором.</w:t>
      </w:r>
    </w:p>
    <w:bookmarkEnd w:id="406"/>
    <w:bookmarkStart w:name="z423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11.5.1. Участие представителей Комиссии и Исполнительного комитета СНГ в пределах своей компетенции в заседаниях рабочих органов Союза и СНГ.</w:t>
      </w:r>
    </w:p>
    <w:bookmarkEnd w:id="407"/>
    <w:bookmarkStart w:name="z424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11.5.2. Обмен опытом и информацией с государствами - участниками СНГ, проведение консультаций по вопросам, представляющим взаимный интерес.</w:t>
      </w:r>
    </w:p>
    <w:bookmarkEnd w:id="408"/>
    <w:bookmarkStart w:name="z425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11.5.3. Взаимодействие Союза с государствами - участниками СНГ в целях повышения эффективности функционирования рынков товаров, безопасности обращаемых товаров, информированности и надлежащей защиты прав потребителей.</w:t>
      </w:r>
    </w:p>
    <w:bookmarkEnd w:id="409"/>
    <w:bookmarkStart w:name="z426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11.6. Развитие системного диалога с ведущими региональными экономическими объединениями.</w:t>
      </w:r>
    </w:p>
    <w:bookmarkEnd w:id="410"/>
    <w:bookmarkStart w:name="z427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11.6.1. Анализ и использование лучших интеграционных практик.</w:t>
      </w:r>
    </w:p>
    <w:bookmarkEnd w:id="411"/>
    <w:bookmarkStart w:name="z428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11.6.2. Установление диалога с Европейским союзом:</w:t>
      </w:r>
    </w:p>
    <w:bookmarkEnd w:id="412"/>
    <w:bookmarkStart w:name="z429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диалога между Комиссией и Европейской комиссией (включая взаимодействие со специализированными органами Европейского союза) в сферах технического регулирования, применения санитарных и ветеринарных мер, обращения лекарственных средств и медицинских изделий, конкуренции, некоторых аспектов торговой политики, а также по другим направлениям деятельности Союза;</w:t>
      </w:r>
    </w:p>
    <w:bookmarkEnd w:id="413"/>
    <w:bookmarkStart w:name="z430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диалога с правительствами стран Европейского союза, с которыми Комиссия формализовала взаимодействие, а также с правительствами стран Европейского союза, которые проявляют заинтересованность в развитии взаимодействия с Комиссией;</w:t>
      </w:r>
    </w:p>
    <w:bookmarkEnd w:id="414"/>
    <w:bookmarkStart w:name="z431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международных конференций и других мероприятий с участием представителей государств-членов и органов Союза и Европейского союза.</w:t>
      </w:r>
    </w:p>
    <w:bookmarkEnd w:id="415"/>
    <w:bookmarkStart w:name="z432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11.6.3. Углубление торгово-экономического сотрудничества с Ассоциацией государств Юго-Восточной Азии:</w:t>
      </w:r>
    </w:p>
    <w:bookmarkEnd w:id="416"/>
    <w:bookmarkStart w:name="z433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рабочих программ совместно с Ассоциацией государств Юго-Восточной Азии, предполагающих проведение деловых форумов и осуществление других совместных мероприятий, обмен информацией и опытом в сферах, представляющих взаимный интерес.</w:t>
      </w:r>
    </w:p>
    <w:bookmarkEnd w:id="417"/>
    <w:bookmarkStart w:name="z434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11.6.4. Развитие диалога с Шанхайской организацией сотрудничества в сферах, определенных Договором:</w:t>
      </w:r>
    </w:p>
    <w:bookmarkEnd w:id="418"/>
    <w:bookmarkStart w:name="z435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потенциала площадок председательств Российской Федерации, Республики Казахстан и Кыргызской Республики в Шанхайской организации сотрудничества с целью проведения публичных мероприятий с участием представителей официальных и деловых кругов, а также экспертного сообщества государств-членов и стран Шанхайской организации сотрудничества.</w:t>
      </w:r>
    </w:p>
    <w:bookmarkEnd w:id="419"/>
    <w:bookmarkStart w:name="z436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11.6.5. Углубление сотрудничества с Южноамериканским общим рынком (МЕРКОСУР), Тихоокеанским альянсом и Андским сообществом, в том числе посредством организации совместных</w:t>
      </w:r>
    </w:p>
    <w:bookmarkEnd w:id="420"/>
    <w:bookmarkStart w:name="z437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бизнес-форумов с целью оказания      содействия деловым кругам в установлении прямых контактов и обмена опытом для более эффективного внутреннего развития и углубления экономического сотрудничества.</w:t>
      </w:r>
    </w:p>
    <w:bookmarkEnd w:id="421"/>
    <w:bookmarkStart w:name="z438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11.6.6. Развитие взаимодействия с Африканским союзом:</w:t>
      </w:r>
    </w:p>
    <w:bookmarkEnd w:id="422"/>
    <w:bookmarkStart w:name="z439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активизация взаимодействия в сфере инфраструктуры и сельского хозяйства, торговли, инвестиций и развития предпринимательства, региональной экономической интеграции;</w:t>
      </w:r>
    </w:p>
    <w:bookmarkEnd w:id="423"/>
    <w:bookmarkStart w:name="z440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установлению прямых контактов между представителями деловых кругов и обмен опытом.</w:t>
      </w:r>
    </w:p>
    <w:bookmarkEnd w:id="424"/>
    <w:bookmarkStart w:name="z441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11.6.7. Установление диалога с ведущими региональными экономическими интеграционными объединениями Латинской Америки, Азии, Африки и Ближнего Востока.</w:t>
      </w:r>
    </w:p>
    <w:bookmarkEnd w:id="425"/>
    <w:bookmarkStart w:name="z442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11.7. Углубление взаимодействия с международными организациями и аналитическими центрами в сфере глобальной экономики.</w:t>
      </w:r>
    </w:p>
    <w:bookmarkEnd w:id="426"/>
    <w:bookmarkStart w:name="z443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11.7.1. Получение Союзом статуса наблюдателя при Генеральной Ассамблее ООН. Реализация во взаимодействии с внешнеполитическими ведомствами государств-членов мер, направленных на принятие резолюции ООН о получении статуса наблюдателя при Генеральной Ассамблее ООН без создания представительства с соответствующей штатной численностью.</w:t>
      </w:r>
    </w:p>
    <w:bookmarkEnd w:id="427"/>
    <w:bookmarkStart w:name="z444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11.7.2. Обеспечение представленности Союза в региональных экономических комиссиях и организациях системы ООН и их рабочих органах:</w:t>
      </w:r>
    </w:p>
    <w:bookmarkEnd w:id="428"/>
    <w:bookmarkStart w:name="z445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проработка возможности участия Союза в качестве наблюдателя во Всемирном форуме для согласования правил в области транспортных средств (WP.29 ЕЭК ООН); </w:t>
      </w:r>
    </w:p>
    <w:bookmarkEnd w:id="429"/>
    <w:bookmarkStart w:name="z446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совместных мероприятий и многосторонних встреч.</w:t>
      </w:r>
    </w:p>
    <w:bookmarkEnd w:id="430"/>
    <w:bookmarkStart w:name="z447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11.7.3. Развитие взаимодействия с Европейской экономической комиссией ООН, Экономической и социальной комиссией ООН для Азии и Тихого океана, Экономической комиссией ООН для Латинской Америки и Карибского бассейна в рамках соответствующих меморандумов с Комиссией.</w:t>
      </w:r>
    </w:p>
    <w:bookmarkEnd w:id="431"/>
    <w:bookmarkStart w:name="z448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11.7.4. Развитие сотрудничества с Конференцией ООН по торговле и развитию:</w:t>
      </w:r>
    </w:p>
    <w:bookmarkEnd w:id="432"/>
    <w:bookmarkStart w:name="z449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по направлениям инклюзивного и устойчивого развития, а также защиты прав потребителей;</w:t>
      </w:r>
    </w:p>
    <w:bookmarkEnd w:id="433"/>
    <w:bookmarkStart w:name="z450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мирового опыта при подготовке предложений по гармонизации законодательства государств-членов в сфере защиты прав потребителей;</w:t>
      </w:r>
    </w:p>
    <w:bookmarkEnd w:id="434"/>
    <w:bookmarkStart w:name="z451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работе Межправительственной группы экспертов по вопросам законодательства и политики в сфере защиты прав потребителей;</w:t>
      </w:r>
    </w:p>
    <w:bookmarkEnd w:id="435"/>
    <w:bookmarkStart w:name="z452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сотрудничества в сфере конкуренции, включая проведение совместных мероприятий, многосторонних встреч, в том числе в рамках Руководящих принципов и процедур в соответствии с Секцией F Комплекса по конкуренции ООН, проведение совместных аналитических работ.</w:t>
      </w:r>
    </w:p>
    <w:bookmarkEnd w:id="436"/>
    <w:bookmarkStart w:name="z453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11.7.5. Развитие сотрудничества с Всемирной таможенной организацией (ВТамО):</w:t>
      </w:r>
    </w:p>
    <w:bookmarkEnd w:id="437"/>
    <w:bookmarkStart w:name="z454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совместных с государствами-членами действий, направленных на получение Союзом статуса члена во ВТамО;</w:t>
      </w:r>
    </w:p>
    <w:bookmarkEnd w:id="438"/>
    <w:bookmarkStart w:name="z455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проработка возможности присоединения Союза к основополагающим документам ВТамО.</w:t>
      </w:r>
    </w:p>
    <w:bookmarkEnd w:id="439"/>
    <w:bookmarkStart w:name="z456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11.7.6. Развитие сотрудничества с Всемирной организацией интеллектуальной собственности в рамках Меморандума о взаимопонимании между Евразийской экономической комиссией и Всемирной организацией интеллектуальной собственности от 7 мая 2019 года (обмен информацией, участие в мероприятиях).</w:t>
      </w:r>
    </w:p>
    <w:bookmarkEnd w:id="440"/>
    <w:bookmarkStart w:name="z457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11.7.7. Активизация сотрудничества с ВТО:</w:t>
      </w:r>
    </w:p>
    <w:bookmarkEnd w:id="441"/>
    <w:bookmarkStart w:name="z458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Секретариатом ВТО и соответствующими рабочими органами ВТО для получения Союзом статуса наблюдателя в отдельных органах ВТО по перечню, утверждаемому Советом Комиссии.</w:t>
      </w:r>
    </w:p>
    <w:bookmarkEnd w:id="442"/>
    <w:bookmarkStart w:name="z459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11.7.8. Обеспечение сотрудничества с Международным форумом по аккредитации, Международной организацией по аккредитации лабораторий, Европейской организацией по аккредитации, Международной организацией по стандартизации, Международной электротехнической комиссией и Международной организацией законодательной метрологии.</w:t>
      </w:r>
    </w:p>
    <w:bookmarkEnd w:id="443"/>
    <w:bookmarkStart w:name="z460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11.7.9. Обеспечение сотрудничества с Европейским директоратом по качеству лекарственных средств и здравоохранению Совета Европы, Международным советом по гармонизации технических требований к регистрации лекарственных препаратов для медицинского применения и Международным форумом регуляторов медицинских изделий.</w:t>
      </w:r>
    </w:p>
    <w:bookmarkEnd w:id="444"/>
    <w:bookmarkStart w:name="z461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11.7.10. Участие в работе глобальных форумов ОЭСР, в других мероприятиях и в работе структур ОЭСР:</w:t>
      </w:r>
    </w:p>
    <w:bookmarkEnd w:id="445"/>
    <w:bookmarkStart w:name="z462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и последующая реализация возможных форматов сотрудничества Комиссии и ОЭСР в целях имплементации международных стандартов ОЭСР в право Союза и продвижения подходов Союза к решению глобальных проблем на международной площадке;</w:t>
      </w:r>
    </w:p>
    <w:bookmarkEnd w:id="446"/>
    <w:bookmarkStart w:name="z463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сотрудничества государств-членов на площадке Комиссии по вопросам их взаимодействия с ОЭСР;</w:t>
      </w:r>
    </w:p>
    <w:bookmarkEnd w:id="447"/>
    <w:bookmarkStart w:name="z464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работе Глобального форума по конкуренции ОЭСР, в других мероприятиях и в работе структур ОЭСР в сфере конкуренции;</w:t>
      </w:r>
    </w:p>
    <w:bookmarkEnd w:id="448"/>
    <w:bookmarkStart w:name="z465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обучающих программах Регионального центра по конкуренции ОЭСР.</w:t>
      </w:r>
    </w:p>
    <w:bookmarkEnd w:id="449"/>
    <w:bookmarkStart w:name="z466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11.7.11. Развитие форматов взаимодействия институтов поддержки экспорта государств-членов и третьих стран.</w:t>
      </w:r>
    </w:p>
    <w:bookmarkEnd w:id="450"/>
    <w:bookmarkStart w:name="z467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11.7.12. Активизация и формализация процесса взаимодействия по вопросам цифровой трансформации с международными организациями и объединениями, в том числе с СНГ, Шанхайской организацией сотрудничества, Европейским союзом, Ассоциацией государств Юго- Восточной Азии, Африканским союзом, а также с Международным союзом электросвязи и др.</w:t>
      </w:r>
    </w:p>
    <w:bookmarkEnd w:id="451"/>
    <w:bookmarkStart w:name="z468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11.8. Проведение скоординированной работы по вопросам сопряжения интеграционных процессов на евразийском пространстве в части экономического взаимодействия в рамках идеи Большого Евразийского партнерства.</w:t>
      </w:r>
    </w:p>
    <w:bookmarkEnd w:id="452"/>
    <w:bookmarkStart w:name="z469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11.8.1. Позиционирование Союза как одного из центров формирования интеграционного контура Большого Евразийского партнерства путем сопряжения с китайской инициативой "Один пояс - один путь", укрепления взаимодействия с Шанхайской организацией сотрудничества, Ассоциацией государств Юго-Восточной Азии, установления диалога с Европейским союзом и другими многосторонними объединениями и государствами Азии и Европы.</w:t>
      </w:r>
    </w:p>
    <w:bookmarkEnd w:id="453"/>
    <w:bookmarkStart w:name="z470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11.8.2. Разработка и принятие плана мероприятий ("дорожной карты") по сопряжению Союза с китайской инициативой "Один пояс - один путь", его согласование государствами-членами и Китайской Народной Республикой и утверждение в качестве рабочего плана.</w:t>
      </w:r>
    </w:p>
    <w:bookmarkEnd w:id="454"/>
    <w:bookmarkStart w:name="z471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11.8.3. Обеспечение функционирования Совместной комиссии по сотрудничеству между Союзом и Китайской Народной Республикой, предусмотренной Соглашением о торгово-экономическом сотрудничестве между Евразийским экономическим союзом и его государствами-членами, с одной стороны, и Китайской Народной Республикой, с другой стороны, от 17 мая 2018 года. Создание в рамках этой комиссии подкомитетов по отраслевому сотрудничеству и взаимодействию в сфере регулирования торговли.</w:t>
      </w:r>
    </w:p>
    <w:bookmarkEnd w:id="455"/>
    <w:bookmarkStart w:name="z472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11.8.4. Реализация предусмотренной Соглашением о торгово- экономическом сотрудничестве между Евразийским экономическим союзом и его государствами-членами, с одной стороны, и Китайской Народной Республикой, с другой стороны, от 17 мая 2018 года повестки отраслевого сотрудничества.</w:t>
      </w:r>
    </w:p>
    <w:bookmarkEnd w:id="456"/>
    <w:bookmarkStart w:name="z473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11.8.5. Создание постоянно действующего механизма координации подходов Союза к сопряжению с китайской инициативой "Один пояс - один путь", принимая во внимание сопряжение Союза и китайской инициативы "Один пояс - один путь" как ключевой элемент формирования Большого Евразийского партнерства.</w:t>
      </w:r>
    </w:p>
    <w:bookmarkEnd w:id="457"/>
    <w:bookmarkStart w:name="z474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11.8.6. Формирование и ведение перечня имеющих интеграционную направленность и отвечающих задачам укрепления Союза приоритетных проектов отраслевого сотрудничества (банка данных интеграционных проектов), реализуемых и планируемых к реализации в рамках сопряжения Союза с китайской инициативой "Один пояс - один путь", как одного из результатов реализации Соглашения о торгово-экономическом сотрудничестве между Евразийским экономическим союзом и его государствами-членами, с одной стороны, и Китайской Народной Республикой, с другой стороны, от 17 мая 2018 года. В указанный банк данных включаются проекты двух и более государств-членов с Китайской Народной Республикой и двусторонние проекты одного государства-члена с Китайской Народной Республикой при направлении соответствующего обращения этого государства-члена в Комиссию.</w:t>
      </w:r>
    </w:p>
    <w:bookmarkEnd w:id="45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