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0af2" w14:textId="66e0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переходе ко второму этапу формирования общего рынка газа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декабря 2020 года № 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6 декабря 2018 г. № 18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Государствам - членам Евразийского экономического союза (далее соответственно - государства-члены, Союз) совместно с Евразийской экономической комиссией: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а) Утратил силу решением Высшего Евразийского экономического совета от 25.05.2023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перейти ко второму этапу формирования общего рынка газа Союза, в рамках которого необходимо: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способствовать проведению консультаций государств-членов по вопросам транспортировки и поставки газа в третьи государства по направлениям поставки газа, в которых государства-члены конкурируют или могут конкурировать между собой;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механизмы, предотвращающие перепродажу в третьи государства газа, приобретенного на общем рынке газа Союза в целях поставки газа на территории государств-членов;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механизмы, предотвращающие применение актов, регулирующих общий рынок газа Союза, в отношении газа, происходящего с территорий третьих государств;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проект международного договора о формировании общего рынка газа Союза;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в) Утратил силу решением Высшего Евразийского экономического совета от 25.05.2023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Высшего Евразийского экономического совета от 25.05.2023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