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435b7" w14:textId="b7435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пункт 5 Требований к исследованию стабильности лекарственных препаратов и фармацевтических субстанций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30 июня 2020 г. № 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принципах и правилах обращения лекарственных средств в рамках Евразийского экономического союза от 23 декабря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 xml:space="preserve">решила: 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Требований к исследованию стабильности лекарственных препаратов и фармацевтических субстанций, утвержденных Решением Коллегии Евразийской экономической комиссии от 10 мая 2018 г. № 69, изложить в следующей редакции: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"дата производства серии" – дата выполнения первой операции, включая смешивание активной фармацевтической субстанции с другими составляющими лекарственного препарата. Для лекарственных препаратов, состоящих из одной фармацевтической субстанции в первичной упаковке, датой производства считается начальная дата фасовки (наполнения первичной упаковки);".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Решение вступает в силу по истечении 30 календарных дней с даты его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 Мясникович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