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c4d4" w14:textId="8ecc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грузовых шин, происходящих из Китайской Народной Республики и ввозимых на таможенную территорию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ноября 2020 года № 143. Утратило силу решением Коллегии Евразийской экономической комиссии от 29 июня 2021 года № 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пункта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Продлить по 18 августа 2021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154 "О применении антидемпинговой меры посредством введения антидемпинговой пошлины в отношении грузовых шин, происходящих из Китайской Народной Республики и ввозимых на таможенную территорию Евразийского экономического союза".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Государственным органам государств – членов Евразийского экономического союза, уполномоченным в сфере таможенного дела, с даты вступления в силу настоящего Решения по 18 августа 2021 г. включительно обеспечить взимание антидемпинговой пошлины по ставкам, установленным Решением Коллегии Евразийской экономической комиссии от 17 ноября 2015 г. № 154, в порядке, установленном для взимания предварительных антидемпинговых пошлин.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опубликования, но не ранее 18 декабря 2020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