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1982" w14:textId="87c1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в соответствии с подпунктом 5 пункта 20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21 мая 2021 года № 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результатах проведенной в 2020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Евразийской экономической комиссии представить в I полугодии 2022 г. для рассмотрения Высшим Евразийским экономическим советом согласованную с уполномоченными органами государств – членов Евразийского экономического союза информацию о результатах проведенной в 2021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