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3e79" w14:textId="3663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углеграфитовой продукции для электролиза алюминия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февраля 2021 года № 15.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 г. № 54) в отношении отдельных видов углеграфитовой продукции для электролиза алюминия, классифицируемой кодами 8545 19 000 0 и 8545 90 900 0 ТН ВЭД ЕАЭС, в размере 0 процентов от таможенной стоимости с даты вступления в силу настоящего Решения по 31 марта 2022 г. включительно.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Внести в Единый таможенный тариф Евразийского экономического союза (приложение к Решению Совета Евразийской экономической комиссии от 16 июля 2012 г. № 54)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позиции с кодом 8545 90 900 0 ТН ВЭД 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53С)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52С)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52С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52С)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 (ноль) % от таможенной стоимости применяется с даты вступления в силу Решения Коллегии Евразийской экономической комиссии от 16 февраля 2021 г. № 15 по 31.03.2022 включительно.";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примечание к Единому таможенному тарифу Евразийского экономического союза 53С признать утратившим силу.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