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c52b5" w14:textId="3bc52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переходных положениях технического регламента Евразийского экономического союза "О требованиях к магистральным трубопроводам для транспортирования жидких и газообразных углеводородов" (TP ЕАЭС 049/2020)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6 апреля 2021 года № 39.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23 декабря 2014 г. № 98, с учетом абзаца пятого пункта 38 Порядка разработки, принятия, изменения и отмены технических регламентов Евразийского экономического союза,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20 июня 2012г. № 48,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Установить, что с 1 июля 2023 г. не допускается разработка, утверждение и государственная экспертиза проектной документации на объекты магистрального трубопровода для транспортирования жидких и газообразных углеводородов, не отвечающей требованиям технического регламента Евразийского экономического союза "О требованиях к магистральным трубопроводам для транспортирования жидких и газообразных углеводородов" (TP ЕАЭС 049/2020) (далее – технический регламент).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проектной документации, разработанной и утвержденной, а также прошедшей процедуру государственной экспертизы до вступления в силу технического регламента, после вступления в силу технического регламента не требуется.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Просить Правительство Российской Федерации совместно с правительствами государств – членов Евразийского экономического союза обеспечить разработку и представление в Евразийскую экономическую комиссию до 1 июля 2022. проекта программы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соответствия объектов технического регулирования.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30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