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c177" w14:textId="913c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гусеничных бульдозеров с неповоротным и поворотным отвалом мощностью до 250 л.с., происходящих из Китайской Народной Республики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3 ноября 2020 г.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68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ноября 2015 г. № 148,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28 июня 2026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ноября 2015 г. № 148, в отношении ввозимых на таможенную территорию Евразийского экономического союза гусеничных бульдозеров с неповоротным и поворотным отвалом мощностью до 250 л.с., происходящих из Китайской Народной Республики.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ноября 2015 г. № 148;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ноября 2020 г. № 142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ноября 2020 г. № 142 "О продлении действия антидемпинговой меры в отношении гусеничных бульдозеров с неповоротным и поворотным отвалом мощностью до 250 л.с., происходящих из Китайской Народной Республики и ввозимых на таможенную территорию Евразийского экономического союза".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