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3f4f5" w14:textId="ab3f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принципах и критериях добросовестной деловой практики в отношении потребителей в сфере розничной торговли товарами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12 января 2021 года № 1.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сфере защиты прав потребителей (приложение № 13 к Договору о Евразийском экономическом союзе от 29 мая 2014 года),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закрепленные в Декларации о дальнейшем развитии интеграционных процессов в рамках Евразийского экономического союза от 6 декабря 2018 г. ключевые направления развития евразийской интеграции в части совершенствования рыночных институтов с учетом наилучших международных и национальных практик, повышения эффективности функционирования рынков товаров, исходя из необходимости обеспечения гарантий качества, безопасности обращаемых товаров, информированности и надлежащей защиты прав потребителей,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 – членам Евразийского экономического союза с даты опубликования настоящей Рекомендации на официальном сайте Евразийского экономического союза руководствоваться принципами и критериями добросовестной деловой практики в отношении потребителей в сфере розничной торговли товарами, которые размещены на официальном сайте Союза по адресу: http://eec.eaeunion.org/ru/act/texnreg/depsanmer/regulation/Documents/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Принципы_и_критерии_добросовестной_ деловой_практики.pdf.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