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3976" w14:textId="d753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прогнозах развития агропромышленных комплексов государств – членов Евразийского экономического союза на среднесрочный период 2021 – 2025 годов и на долгосрочный период 2021 – 2030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9 ноября 2021 года № 27.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разработке прогнозных балансов спроса и предложения по сельскохозяйственной продукции, продовольствию, льноволокну, кожевенному сырью, хлопковолокну и шерсти руководствоваться прогнозами развития агропромышленных комплексов государств – членов Евразийского экономического союза на среднесрочный период 2021 – 2025 годов и на долгосрочный период 2021 – 2030 годов, размещенными на официальном сайте Евразийского экономического союза по адресу: http://www.eurasiancommission.org/ru/act/prom_i_agroprom/dep_agroprom/monitoring/Pages/default.aspx.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