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f1e5" w14:textId="acdf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декабря 2022 года № 200.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одиннадцатым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подпунктом "д" пункта 3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пилотного проекта по оценке фактического воздействия принятых решений Евразийской экономической комиссии, утвержденного распоряжением Коллегии Евразийской экономической комиссии от 22 января 2019 г. № 18,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союза, утвержденный Решением Коллегии Евразийской экономической комиссии от 20 марта 2018 г. № 41,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(приложение к настоящему Решению), которые вступают в силу с даты вступления в силу решения Коллегии Евразийской экономической комиссии о внесении изменений в Порядок формирования и ведения единого реестра выданных сертификатов соответствия и зарегистрированных деклараций о соответствии.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г. № 200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Порядок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"носителе" дополнить словами "непосредственно, либо курьерской службой (нарочным), либо".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после абзаца пятого дополнить абзацами следующего содержания: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 и срок хранения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слова "5 рабочих дней" заменить словами "3 рабочих дня";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словами ", если иное не установлено техническим регламентом".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Замена декларации о соответствии (приложений к ней) без проведения дополнительных или повторных исследований (испытаний) и измерений продукции осуществляется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схем оценки соответствия, утвержденных Решением Совета Евразийской экономической комиссии от 18 апреля 2018 г. № 44.".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