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5fe74" w14:textId="d45fe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подходах к определению понятия "качество товаров (работ, услуг)" в сфере защиты прав потребителей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8 февраля 2022 года № 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пункта 4.12.6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Стратегических направлений развития евразийской экономической интеграции до 2025  года, утвержденных Решением Высшего Евразийского экономического совета от 11 декабря 2020 г. № 12, и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проведении согласованной политики в сфере защиты прав потребителей (приложение № 13 к Договору о Евразийском экономическом союзе от 29 мая 2014 года), в соответствии с пунктом 4.12.6 </w:t>
      </w:r>
      <w:r>
        <w:rPr>
          <w:rFonts w:ascii="Times New Roman"/>
          <w:b w:val="false"/>
          <w:i w:val="false"/>
          <w:color w:val="000000"/>
          <w:sz w:val="28"/>
        </w:rPr>
        <w:t>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реализации Стратегических направлений развития евразийской экономической интеграции до 2025 года, утвержденного распоряжением Совета Евразийской экономической комиссии от 5 апреля 2021 г. № 4,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 – членам Евразийского экономического союза с даты опубликования настоящей Рекомендации на официальном сайте Евразийского экономического союза: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 При проведении согласованной политики в сфере защиты прав потребителей при определении понятия "качество товаров (работ, услуг)" исходить из того, что в отношениях, возникающих между потребителями и изготовителями, продавцами, исполнителями при продаже товаров (выполнении работ, оказании услуг), под "качеством товаров (работ, услуг)" понимается совокупность характеристик, обеспечивающих соответствие товаров (работ, услуг):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требованиям, установленным актами органов Евразийского экономического союза;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требованиям, установленным законодательством государств –членов Евразийского экономического союза;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условиям гражданско-правового договора купли-продажи товаров (выполнения работ, оказания услуг), а при отсутствии договора – целям, в которых такие товары (работы, услуги) обычно используются;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представленной в установленном порядке или на добровольной основе заявленной в рекламе, на упаковке, маркировке, этикетке изготовителем, продавцом, исполнителем информации о характеристиках товаров (работ, услуг), в том числе об их соответствии стандартам (международным, региональным (межгосударственным), национальным (государственным), стандартам организаций и др.).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Указанные в пункте 1 настоящей Рекомендации подходы, используемые при определении понятия "качество товаров (работ, услуг)" влияют на свободу выбора и способность удовлетворять заявленным или обычным ожиданиям потребителя, не являются исчерпывающими, не исключают друг друга и могут применяться одновременно (при наличии обстоятельств, способствующих их применению).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