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38ea" w14:textId="7163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транспортно-логистических центров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7 июня 2022 года № 24.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подпунктами 3 – 5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года, во исполнение пункта 9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20 августа 2021 г. № 15, в целях реализации и развития транзитного потенциала в рамках Евразийского экономического союза (далее – Союз), координации развития транспортной инфраструктуры и создания логистических центров, обеспечивающих оптимизацию процессов перевозки,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Союза с даты опубликования настоящей Рекомендации на официальном сайте Союза: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При подготовке проектов программных и стратегических документов, предусматривающих создание и развитие транспортно-логистических центров в каждом из государств – членов Союза: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во внимание перечень евразийских транспортных коридоров и маршрутов,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октября 2021 г. № 175;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возможность предоставления льгот, преференций и мер государственной поддержки в целях развития транспортно-логистических центров.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При формировании совместных проектов по созданию и развитию транспортно-логистических центров, обеспечивающих оптимизацию процессов перевозки, стремиться к: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приоритетному развитию евразийских транспортных коридоров и маршрутов;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уровня транспортной связуемости в каждом из государств – членов Союза;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стимулированию роста объемов перевозок и увеличению объемов оказания транспортных услуг при соответствующем увеличении производственной мощности транспортно-логистических центров;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условий для развития цифровых технологий и поддержки инноваций в сфере услуг транспортно-логистических центров, направленных в том числе на повышение качества транспортных услуг;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снижению транспортных издержек в конечной стоимости товара;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предпринимательской деятельности в сфере услуг транспортно-логистических центров.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Совместно с Евразийской экономической комиссией проработать вопросы, касающиеся целесообразности гармонизации законодательства государств – членов Союза в области создания и развития транспортно-логистических центров и оказания ими услуг, в том числе вопросы разработки и применения соответствующих стандартов.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