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96fe6" w14:textId="0f96fe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информационного взаимодействия в рамках формирования общего рынка газа Евразийского экономического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29 января 2024 года № 8.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пункта 1 раздела II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формированию общего рынка газа Евразийского экономического союза, утвержденного Решением Высшего Евразийского экономического совета от 6 декабря 2018 г. № 18: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Просить государства – члены Евразийского экономического союза совместно с Евразийской экономической комиссией рассмотреть вопрос о целесообразности организации системы информационного обмена путем реализации средствами интегрированной информационной системы Союза общих процессов для обеспечения информационного взаимодействия в рамках общего рынка газа Союза в соответствии с перечнем информации, предоставляемой в процессе взаимодействия уполномоченных органов государств-членов, Комиссии и субъектов общего рынка газа Союза в электронной форме, определяемым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Договором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Евразийском экономическом союзе от 29 мая 2014 года и международными договорами в рамках Союза, после подписания международного договора о формировании общего рынка газа Союза. 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распоряжение вступает в силу с даты его опубликования на официальном сайте Евразийского экономического союза.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