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507c7" w14:textId="4e507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внесении изменений и дополнений в Закон Республики Казахстан "О нормативных правовых актах"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ноября 2009 года № 1978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внести на рассмотрение Мажилиса Парламента Республики Казахстан проект Закона Республики Казахстан "О внесении изменений и дополнений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нормативных правовых актах".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Закон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О внесении изменений и дополнений в Закон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  <w:r>
        <w:rPr>
          <w:rFonts w:ascii="Times New Roman"/>
          <w:b/>
          <w:i w:val="false"/>
          <w:color w:val="000080"/>
          <w:sz w:val="28"/>
        </w:rPr>
        <w:t>О нормативных правовых актах"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80"/>
          <w:sz w:val="28"/>
        </w:rPr>
        <w:t>Статья 1.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Внести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марта 1998 года "О нормативных правовых актах" (Ведомости Парламента Республики Казахстан, 1998 г., № 2-3, ст.25; 2001 г., № 20, ст.258; 2002 г., № 5, ст.50; 2004 г., № 5, ст.29; № 13, ст.74; 2005 г., № 17-18, ст.73; 2006 г., № 3, ст.22; № 24, ст.148; 2007 г., № 2, ст.18; № 12, ст.86; № 13, ст.100; № 19, ст.147; 2008 г., № 13-14, ст.55; № 21, ст.97; 2009 г., № 15-16; ст.74; № 18, ст.84;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14 октября 2009 года "О внесении изменения в Закон Республики Казахстан "О нормативных правовых актах" по вопросам проведения научной антикоррупционной экспертизы", опубликованный в газетах "Егемен Қазақстан" и "Казахстанская правда" 20 октября 2009 г.):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1) статью 1 дополнить подпунктом 16)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"16) юридическая техника - совокупность способов, требований и правил оформления нормативных правовых актов.";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2) в статье 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пункте 3 слова ", в том числе включающих в себя нормы права"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подпункте 3) пункта 4 слово "стандарты" заменить словом "нормы.";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дополнить частью второй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"Нормативные акты, содержащие технические и технологические нормы, не должны содержать нормы права".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3) в подпункте 2) пункта 3 статьи 3 слова "или его структурного </w:t>
      </w:r>
      <w:r>
        <w:rPr>
          <w:rFonts w:ascii="Times New Roman"/>
          <w:b w:val="false"/>
          <w:i w:val="false"/>
          <w:color w:val="000000"/>
          <w:sz w:val="28"/>
        </w:rPr>
        <w:t>подразделения"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4) статью 11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5) в статье 14: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части четвертой пункта 3 слова "оформления и"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пункте 7: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слова "в другие нормативные правовые акты," заменить словами "нормативные правовые акты, одного уровня, то";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слова "или дано поручение соответствующим органам о подготовке таких актов"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дополнить частью второй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"Если для обеспечения действия норм готовящегося проекта законодательного акта Республики Казахстан нормативного правового указа Президента Республики Казахстан, нормативного правового постановления Правительства Республики Казахстан необходимо внесение изменений и дополнений в нормативные правовые акты нижестоящего уровня, одновременно с проектом основного акта должны быть подготовлены проекты актов с указанными изменениями и дополнениями или дано поручение соответствующим органам о подготовке таких актов.";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дополнить пунктом 8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"8. Разработанные проекты законов одновременно с направлением на согласование в заинтересованные государственные органы опубликовываются (распространяются) на web-сайте уполномоченного органа, с обеспечением обсуждения положений проектов законов с общественными объединениями, неправительственными организациями и широкими слоями населения. Соответствующая информация должна обновляться по мере прохождения проектов законов вплоть до его принятия Парламентом".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6) пункт 1 статьи 15 дополнить предложением третьим следующего</w:t>
      </w:r>
      <w:r>
        <w:rPr>
          <w:rFonts w:ascii="Times New Roman"/>
          <w:b w:val="false"/>
          <w:i w:val="false"/>
          <w:color w:val="000000"/>
          <w:sz w:val="28"/>
        </w:rPr>
        <w:t>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"Если для обеспечения действия Закона Республики Казахстан необходимо принятие подзаконного нормативного правового акта (если такая необходимость отсутствует, то это указывается в сопроводительном письме) к проекту основного акта прикладываются проекты подзаконных нормативных правовых актов, необходимые для его реализации. В случае, если разработка проекта подзаконного нормативного правового акта относится к компетенции другого государственного органа, то государственным органом - разработчиком проекта Закона запрашивается соответствующий проект подзаконного акта и представляется одновременно.";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7) статью 17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"Статья 17. Оформление проектов нормативных правовых актов Проекты нормативных правовых актов оформляются в соответствии с Правилами по оформлению проектов нормативных правовых актов (юридическая техника), изложенной в Приложении к настоящему Закону.";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8)в статье 18: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заголовке слова "и стилю изложения текста"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пункт 2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9) статьи 19, 20, 27 и 28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10) подпункт 6) пункта 2 статьи 21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11) дополнить статьей 29-1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"Статья 29-1. Правопреемство в отношении принятых нормативных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 правовых актов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случае реорганизации государственного органа, наделенного правом принимать нормативные правовые акты, к правопреемнику в пределах его компетенции вместе с правом принимать нормативные правовые акты переходят полномочия по изменению и прекращению действия ранее принятых нормативных правовых актов.";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12) в пункте 1 статьи 43-1 слова "и устаревших" заменить словами "</w:t>
      </w:r>
      <w:r>
        <w:rPr>
          <w:rFonts w:ascii="Times New Roman"/>
          <w:b w:val="false"/>
          <w:i w:val="false"/>
          <w:color w:val="000000"/>
          <w:sz w:val="28"/>
        </w:rPr>
        <w:t>, устаревших и коррупциогенных";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13) дополнить приложением согласно приложению к настоящему Закону.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80"/>
          <w:sz w:val="28"/>
        </w:rPr>
        <w:t>Статья 2.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Настоящий Закон вводится в действие со дня его первого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к Закону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  <w:r>
        <w:rPr>
          <w:rFonts w:ascii="Times New Roman"/>
          <w:b w:val="false"/>
          <w:i w:val="false"/>
          <w:color w:val="000000"/>
          <w:sz w:val="28"/>
        </w:rPr>
        <w:t>О нормативных правовых актах"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от 24 марта 1998 года № 213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Юридическая техника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1. Общие требования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Настоящая Юридическая техника устанавливает требования по оформлению кодексов, законов вносящих изменения и дополнения в Конституцию Республики Казахстан, законов, указов Президента Республики Казахстан, имеющих силу конституционного закона; указов Президента Республики Казахстан, имеющих силу закона; иных нормативных правовых указов Президента Республики Казахстан; постановлений Парламента Республики Казахстан и его палат; постановлений Правительства Республики Казахстан; постановлений Конституционного Совета, Верховного Суда Республики Казахстан и Центральной избирательной комиссии Республики Казахстан; приказов министров Республики Казахстан и иных руководителей центральных государственных органов; постановлений центральных государственных органов; решений маслихатов, постановлений акиматов, решений акимов (далее - акты).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Все акты в обязательном порядке должны иметь следующие реквизиты: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1) Государственный герб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2) указание на форму акта;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3) заголовок, обозначающий предмет регулирования данного акта;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4) место и дату принятия акта;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5) регистрационный номер акта;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6) подписи лица или лиц уполномоченных подписывать акты;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7) гербовую печать.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 Составные части акта: части, разделы, подразделы, главы, статьи, пункты, подпункты и абзацы.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4. Основным структурным элементом акта является статья или пункт, содержащие в себе нормы права. В виде статей с наименованием "статья" нормы права включаются в законодательные акты. Иные акты состоят из пунктов, без их наименования словом "пункт".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5. Близкие по содержанию статьи (пункты) значительных по объему актов могут объединяться в главы. Несколько глав, близких по содержанию, могут объединяться в разделы, а разделы - в части акта.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6. В больших по объему разделах могут выделяться подразделы.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7. Статьи акта могут подразделяться на пункты, содержащие отдельные нормы права, а пункты на подпункты. Внутри статей, пунктов и подпунктов могут быть части - логически законченные отдельные нормы права, выделяемые абзацами. Части начинаются с заглавной буквы и заканчиваются точкой.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Абзацем считается часть текста, представляющая собой смысловое единство, выделяемая отступом в первой строке и начинающаяся со строчной буквы, кроме первого абзаца части, который начинается с заглавной буквы. Абзацы заканчиваются точкой с запятой (кроме первого и последнего абзацев части).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8. Каждая статья (пункт), а также части, разделы, подразделы, главы акта нумеруются арабскими цифрами. Нумерация статей (пунктов) является сквозной для всего акта. Самостоятельной и сквозной является также нумерация подпунктов, частей, разделов и глав акта.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9. Нумерация пунктов и подпунктов статьи самостоятельна для каждой статьи, а в актах, в которых основным структурным элементом является не статья, а пункт, самостоятельна нумерация подпунктов каждого пункта. Самостоятельной, а не сквозной, является также нумерация подразделов в каждом разделе акта.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10. Номера подпунктов в пунктах статьи обозначаются арабскими</w:t>
      </w:r>
      <w:r>
        <w:rPr>
          <w:rFonts w:ascii="Times New Roman"/>
          <w:b w:val="false"/>
          <w:i w:val="false"/>
          <w:color w:val="000000"/>
          <w:sz w:val="28"/>
        </w:rPr>
        <w:t>цифрами со скобкой следующим образом: 1), 2), 3) и далее.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актах, состоящих из одного пункта, нумерация пунктов не производится.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статье, состоящей из одного пункта, нумерация пункта не требуется.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11. В случаях, когда необходимо разъяснить цели и мотивы принятия </w:t>
      </w:r>
      <w:r>
        <w:rPr>
          <w:rFonts w:ascii="Times New Roman"/>
          <w:b w:val="false"/>
          <w:i w:val="false"/>
          <w:color w:val="000000"/>
          <w:sz w:val="28"/>
        </w:rPr>
        <w:t xml:space="preserve">акта, основные задачи, которые перед ним стоят, изложению норм права </w:t>
      </w:r>
      <w:r>
        <w:rPr>
          <w:rFonts w:ascii="Times New Roman"/>
          <w:b w:val="false"/>
          <w:i w:val="false"/>
          <w:color w:val="000000"/>
          <w:sz w:val="28"/>
        </w:rPr>
        <w:t>предшествует вступительная часть (преамбула).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12. При необходимости уточнения терминов и определений, используемых в акте, в нем помещается статья (пункт), разъясняющая их смысл. В акте на государственном языке термины и определения располагаются </w:t>
      </w:r>
      <w:r>
        <w:rPr>
          <w:rFonts w:ascii="Times New Roman"/>
          <w:b w:val="false"/>
          <w:i w:val="false"/>
          <w:color w:val="000000"/>
          <w:sz w:val="28"/>
        </w:rPr>
        <w:t xml:space="preserve">в алфавитном порядке. Термины в акте на русском языке должны </w:t>
      </w:r>
      <w:r>
        <w:rPr>
          <w:rFonts w:ascii="Times New Roman"/>
          <w:b w:val="false"/>
          <w:i w:val="false"/>
          <w:color w:val="000000"/>
          <w:sz w:val="28"/>
        </w:rPr>
        <w:t>соответствовать порядку изложенном на государственном языке.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Термины и определения, используемые в акте, должны соответствовать терминам и определениям, применяемым в вышестоящем акте, регулирующем однородные общественные отношения.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13. В целях удобства пользования каждая глава акта, его раздел, часть, а </w:t>
      </w:r>
      <w:r>
        <w:rPr>
          <w:rFonts w:ascii="Times New Roman"/>
          <w:b w:val="false"/>
          <w:i w:val="false"/>
          <w:color w:val="000000"/>
          <w:sz w:val="28"/>
        </w:rPr>
        <w:t xml:space="preserve">также подразделы разделов должны иметь заголовки. Заголовки должны иметь </w:t>
      </w:r>
      <w:r>
        <w:rPr>
          <w:rFonts w:ascii="Times New Roman"/>
          <w:b w:val="false"/>
          <w:i w:val="false"/>
          <w:color w:val="000000"/>
          <w:sz w:val="28"/>
        </w:rPr>
        <w:t xml:space="preserve">и статьи законодательных актов, за исключением законодательных актов, </w:t>
      </w:r>
      <w:r>
        <w:rPr>
          <w:rFonts w:ascii="Times New Roman"/>
          <w:b w:val="false"/>
          <w:i w:val="false"/>
          <w:color w:val="000000"/>
          <w:sz w:val="28"/>
        </w:rPr>
        <w:t>вносящих изменения и (или) дополнения.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Заголовки разделов, подразделов, глав актов отделяются от предыдущего текста двумя межстрочными интервалами, а от последующего текста - одним.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14. Необходимым структурным элементом кодексов является оглавление.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15. В структуру акта могут включаться приложения.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16. Тексты актов должны быть четко сформулированы и напечатаны</w:t>
      </w:r>
      <w:r>
        <w:rPr>
          <w:rFonts w:ascii="Times New Roman"/>
          <w:b w:val="false"/>
          <w:i w:val="false"/>
          <w:color w:val="000000"/>
          <w:sz w:val="28"/>
        </w:rPr>
        <w:t>единым шрифтом, без помарок и исправлений.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17. Текст акта излагается с соблюдением норм литературного языка и </w:t>
      </w:r>
      <w:r>
        <w:rPr>
          <w:rFonts w:ascii="Times New Roman"/>
          <w:b w:val="false"/>
          <w:i w:val="false"/>
          <w:color w:val="000000"/>
          <w:sz w:val="28"/>
        </w:rPr>
        <w:t xml:space="preserve">юридической терминологии, его положения должны быть предельно краткими </w:t>
      </w:r>
      <w:r>
        <w:rPr>
          <w:rFonts w:ascii="Times New Roman"/>
          <w:b w:val="false"/>
          <w:i w:val="false"/>
          <w:color w:val="000000"/>
          <w:sz w:val="28"/>
        </w:rPr>
        <w:t xml:space="preserve">и содержать четкий и не подлежащий различному толкованию смысл. Не </w:t>
      </w:r>
      <w:r>
        <w:rPr>
          <w:rFonts w:ascii="Times New Roman"/>
          <w:b w:val="false"/>
          <w:i w:val="false"/>
          <w:color w:val="000000"/>
          <w:sz w:val="28"/>
        </w:rPr>
        <w:t xml:space="preserve">допускается употребление устаревших и многозначных слов и выражений, </w:t>
      </w:r>
      <w:r>
        <w:rPr>
          <w:rFonts w:ascii="Times New Roman"/>
          <w:b w:val="false"/>
          <w:i w:val="false"/>
          <w:color w:val="000000"/>
          <w:sz w:val="28"/>
        </w:rPr>
        <w:t xml:space="preserve">эпитетов, метафор, сокращений слов. Содержание (норма) пункта не излагается </w:t>
      </w:r>
      <w:r>
        <w:rPr>
          <w:rFonts w:ascii="Times New Roman"/>
          <w:b w:val="false"/>
          <w:i w:val="false"/>
          <w:color w:val="000000"/>
          <w:sz w:val="28"/>
        </w:rPr>
        <w:t>повторно в других пунктах.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18. Текст акта не должен содержать положения декларативного характера, не несущие смысловой и правовой нагрузки.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19. Поручения в актах должны адресоваться государственным органам </w:t>
      </w:r>
      <w:r>
        <w:rPr>
          <w:rFonts w:ascii="Times New Roman"/>
          <w:b w:val="false"/>
          <w:i w:val="false"/>
          <w:color w:val="000000"/>
          <w:sz w:val="28"/>
        </w:rPr>
        <w:t>либо, при необходимости, их руководителям.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По отношению к государственным органам, не подчиненным лицу, дающему поручение, поручения в актах должны излагаться в рекомендательной форме либо по согласованию с ними. В последнем случае после наименования государственного органа указывается "(по согласованию)".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20. В тексте актов наименования государственных органов и иных организаций излагаются полностью в соответствии с официальным названием и </w:t>
      </w:r>
      <w:r>
        <w:rPr>
          <w:rFonts w:ascii="Times New Roman"/>
          <w:b w:val="false"/>
          <w:i w:val="false"/>
          <w:color w:val="000000"/>
          <w:sz w:val="28"/>
        </w:rPr>
        <w:t>единообразно по всему тексту.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Сокращение наименований организаций допускается для целей обеспечения простоты и лаконичности текста с расшифровкой значения сокращения либо аббревиатуры в самом тексте акта.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21. В тексте актов не допускаются обозначение абзацев дефисами или </w:t>
      </w:r>
      <w:r>
        <w:rPr>
          <w:rFonts w:ascii="Times New Roman"/>
          <w:b w:val="false"/>
          <w:i w:val="false"/>
          <w:color w:val="000000"/>
          <w:sz w:val="28"/>
        </w:rPr>
        <w:t>иными знаками, а также выделение и подчеркивание отдельных слов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словосочетаний, кроме заголовка акта, названий глав, разделов, подразделов, </w:t>
      </w:r>
      <w:r>
        <w:rPr>
          <w:rFonts w:ascii="Times New Roman"/>
          <w:b w:val="false"/>
          <w:i w:val="false"/>
          <w:color w:val="000000"/>
          <w:sz w:val="28"/>
        </w:rPr>
        <w:t xml:space="preserve">слова "ПОСТАНОВЛЯЕТ", "ПРИКАЗЫВАЮ (ПРИКАЗЫВАЕМ)" должности, </w:t>
      </w:r>
      <w:r>
        <w:rPr>
          <w:rFonts w:ascii="Times New Roman"/>
          <w:b w:val="false"/>
          <w:i w:val="false"/>
          <w:color w:val="000000"/>
          <w:sz w:val="28"/>
        </w:rPr>
        <w:t xml:space="preserve">инициала имени и фамилии подписывающего лица, которые пишутся </w:t>
      </w:r>
      <w:r>
        <w:rPr>
          <w:rFonts w:ascii="Times New Roman"/>
          <w:b w:val="false"/>
          <w:i w:val="false"/>
          <w:color w:val="000000"/>
          <w:sz w:val="28"/>
        </w:rPr>
        <w:t>выделенными буквами (жирным шрифтом).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Слово "ПОСТАНОВЛЯЕТ" пишется прописными буквами, не допускается разрывать его переносом на другую строку.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22. Проекты актов, в том числе секретного характера, должны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оформляться на бланках установленного образца, с учетом следующих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параметров (с применением текстового редактора "WORD for WINDOWS"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версии от 6.0 и выше):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поля слева - 2,5 см, поля справа - 1,5 см, колонтитулы - 2,5 см;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шрифт - "TimesNewRoman" размером № 14 (в приложениях может быть использован шрифт меньшей размерности, но не менее № 10);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межстрочный интервал - одинарный;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абзацный отступ (отступ первой строки) - 1,25 см;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интервал между заголовком и текстом, текстом и подписью - 2 межстрочных интервала.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23. Страницы актов и приложений к ним должны быть пронумерованы,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 этом для каждого приложения должна быть отдельная нумерация страниц </w:t>
      </w:r>
      <w:r>
        <w:rPr>
          <w:rFonts w:ascii="Times New Roman"/>
          <w:b w:val="false"/>
          <w:i w:val="false"/>
          <w:color w:val="000000"/>
          <w:sz w:val="28"/>
        </w:rPr>
        <w:t xml:space="preserve">(нумерация страниц производится вверху по центру страницы, первая страница </w:t>
      </w:r>
      <w:r>
        <w:rPr>
          <w:rFonts w:ascii="Times New Roman"/>
          <w:b w:val="false"/>
          <w:i w:val="false"/>
          <w:color w:val="000000"/>
          <w:sz w:val="28"/>
        </w:rPr>
        <w:t>не нумеруется).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24. В случае если актом утверждается персональный состав комиссии, рабочей группы или иного временного органа, а также правительственной делегации, то фамилии, имена, отчества и должности лиц, участвующих в их работе, приводятся полностью. При этом вначале приводятся данные руководства комиссии (рабочей группы, иного временного органа, делегации) - руководителя, его заместителя (заместителей) и секретаря, после чего указываются данные их членов, располагаемых в соответствии с протокольным старшинством и уровнями должностей государственного управления, а внутри одного уровня должностей - в алфавитном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25. При необходимости в актах могут быть приведены ссылки на статьи (пункты) актов вышестоящих уровней, а также воспроизведены отдельные положения из норм актов вышестоящих уровней со ссылкой на такие акты.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Ссылки в статьях (пунктах и подпунктах) акта на другие его статьи (пункты и подпункты) допускаются только в случаях, когда необходимо показать взаимную связь правовых норм либо избежать повторений.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26. При ссылке на абзацы, строки и предложения их нумерация обозначается порядковыми числительными (прописью).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27. В тексте акта ссылка на статью (пункт и подпункт) приводится с указанием его порядкового номера, обозначаемого арабскими цифрами (не допускается использование прилагательных).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28. В случае если в тексте акта имеется ссылка на акт, то указываются его вид, дата принятия, регистрационный номер и название этого акта (в указанной последовательности).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При ссылке на законодательные акты указание номеров, под которыми они зарегистрированы, не требуется, за исключением указов Президента Республики Казахстан, имеющих силу закона.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названии акта, предусматривающего внесение изменений, дополнений в ранее принятый акт и/или признание его утратившим силу, должно содержаться указание на вид акта, дату его принятия и регистрационный номер.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29. Если в тексте акта приводится две и более последовательных ссылок на один и тот же акт, то полное название акта указывается один раз (при первом упоминании в тексте) с последующей ссылкой на него.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30. Если в акте имеются ссылки на приложения, то указываются номера приложений, присваиваемые в порядке упоминания приложений в тексте акта, за исключением случаев, когда к акту имеется одно приложение.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31. В тексте актов при обозначении даты применяется словесно-цифровой способ, например: "13 января 2005 года".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32. Примечания к положениям актов допускаются в исключительных случаях, когда соответствующие указания невозможно изложить в тексте без </w:t>
      </w:r>
      <w:r>
        <w:rPr>
          <w:rFonts w:ascii="Times New Roman"/>
          <w:b w:val="false"/>
          <w:i w:val="false"/>
          <w:color w:val="000000"/>
          <w:sz w:val="28"/>
        </w:rPr>
        <w:t>ущерба для смысла нормы.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2. Оформление актов о внесении изменений и дополнений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в ранее принятые акты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33. В заголовке акта, предусматривающего внесение изменений и дополнений в ранее принятый акт, должна содержаться ссылка на форму и заголовок акта.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При внесении в тексте акта в первую очередь изменений (либо изменения) в ранее принятые акты, в данном случае наименование акта излагается "О внесении изменений (изменения) и дополнений (дополнения)...", в случае внесения в первую очередь дополнений (либо дополнения) в ранее принятые акты наименование акта излагается "О внесении дополнений (дополнения) и изменений (изменения)...".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34. При подготовке проекта закона, предусматривающего внесение изменений и (или) дополнений в ранее принятые законы, а также признание их </w:t>
      </w:r>
      <w:r>
        <w:rPr>
          <w:rFonts w:ascii="Times New Roman"/>
          <w:b w:val="false"/>
          <w:i w:val="false"/>
          <w:color w:val="000000"/>
          <w:sz w:val="28"/>
        </w:rPr>
        <w:t xml:space="preserve">утратившими силу, после даты, номера, под которым он зарегистрирован, и </w:t>
      </w:r>
      <w:r>
        <w:rPr>
          <w:rFonts w:ascii="Times New Roman"/>
          <w:b w:val="false"/>
          <w:i w:val="false"/>
          <w:color w:val="000000"/>
          <w:sz w:val="28"/>
        </w:rPr>
        <w:t xml:space="preserve">названия этого акта указываются в скобках год, номер и статья его </w:t>
      </w:r>
      <w:r>
        <w:rPr>
          <w:rFonts w:ascii="Times New Roman"/>
          <w:b w:val="false"/>
          <w:i w:val="false"/>
          <w:color w:val="000000"/>
          <w:sz w:val="28"/>
        </w:rPr>
        <w:t>опубликования в сборнике "Ведомости Парламента Республики Казахстан" либо иной источник официального опубликования, если ранее принятый закон не опубликован в указанном сборнике.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При подготовке проекта иного нормативного правового акта, предусматривающего внесение изменений и (или) дополнений в ранее принятые акты, а также признание их утратившими силу, после даты, номера, под которым он зарегистрирован, и названия этого акта указываются в скобках год, номер и статья его опубликования в сборниках "Собрание актов Президента Республики Казахстан и Правительства Республики Казахстан", "Собрание актов центральных исполнительных и иных центральных государственных органов Республики Казахстан" в случае если они опубликовывались в указанных сборниках.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35. В случае внесения изменений и дополнений в закон текст акта излагается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"Внести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14 октября 2003 года "О профилактике йододефицитных заболеваний" (Ведомости Парламента Республики Казахстан, 2003 г., № 19-20, ст.149; 2006 г., № 1, ст.5) следующие изменения и дополнения:".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случае внесения изменений и дополнений в некоторые законодательные акты текст акта излагается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"Внести изменения и дополнения в следующие законодательные акты Республики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1. В Закон Республики Казахстан от 28 июня 1995 года "О нефти" (Ведомости Верховного Совета Республики Казахстан, 1995 г., № 11, ст.76; Ведомости Парламента Республики Казахстан, 1997 г., № 11, ст.150; 1999 г., № 21, ст.787; 2003 г., № 6, ст.34; № 11, ст.56; 2004 г., № 22, ст. 131; № 23, ст. 142; 2005 г., № 16, ст.70; 2006 г., № 16, ст.99):".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36. При изменении и дополнении более трех актов составляются перечни, </w:t>
      </w:r>
      <w:r>
        <w:rPr>
          <w:rFonts w:ascii="Times New Roman"/>
          <w:b w:val="false"/>
          <w:i w:val="false"/>
          <w:color w:val="000000"/>
          <w:sz w:val="28"/>
        </w:rPr>
        <w:t>оформляемые отдельными приложениями.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Если одни элементы структурной части того или иного акта должны быть признаны утратившими силу, а другие части этого же акта должны быть изложены в новой редакции, то такой акт включается в перечень изменений.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Указанные требования не распространяется на законодательные акты.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37. При значительном числе (три и более) актов или их частей (глав,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пунктов, подпунктов), подлежащих признанию утратившими силу, изменению </w:t>
      </w:r>
      <w:r>
        <w:rPr>
          <w:rFonts w:ascii="Times New Roman"/>
          <w:b w:val="false"/>
          <w:i w:val="false"/>
          <w:color w:val="000000"/>
          <w:sz w:val="28"/>
        </w:rPr>
        <w:t xml:space="preserve">или дополнению в связи с принятием нового акта того же уровня, их перечень </w:t>
      </w:r>
      <w:r>
        <w:rPr>
          <w:rFonts w:ascii="Times New Roman"/>
          <w:b w:val="false"/>
          <w:i w:val="false"/>
          <w:color w:val="000000"/>
          <w:sz w:val="28"/>
        </w:rPr>
        <w:t xml:space="preserve">оформляется самостоятельным актом. Проект такого акта подготавливается </w:t>
      </w:r>
      <w:r>
        <w:rPr>
          <w:rFonts w:ascii="Times New Roman"/>
          <w:b w:val="false"/>
          <w:i w:val="false"/>
          <w:color w:val="000000"/>
          <w:sz w:val="28"/>
        </w:rPr>
        <w:t>разработчиком проекта основного акта и представляется одновременно с ним.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Все изменения и дополнения, вносимые в один и тот же акт, предусматриваются одним пунктом или подпунктом. Все акты в перечне актов, в которые вносятся изменения и дополнения, так же как и в перечне актов, признаваемых утратившими силу, располагаются в зависимости от соотношения их юридической силы, а также в хронологическом порядке по дате их принятия (издания).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38. При внесении изменений и дополнений в структурную часть акта, содержание текста такой структурной части, излагается в новой редакции.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39. При изменении текста структурной части действующего акта такая часть продолжает действовать в измененной редакции. После текста измененной структурной части следует ссылка на то, что эта часть действует в редакции акта, изменившего ее.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40. Если в акте имеется ссылка на приложение, то в скобках указывается номер данного приложения, кроме случаев, когда к акту имеется одно приложение.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41. Дополнительные структурные части, в том числе приложения, включаются в текст действующего акта: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включаемые за последней структурной частью того же вида под последующими порядковыми номерами;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включаемые между структурными частями того же вида под дополнительными номерами, дублирующими номера тех структурных частей акта, за которыми следуют, например: пункты 2-1, 2-2; подпункты 8-1), 8-2); раздел 5-1; приложения 3-1, 3-2, 3-3.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При этом в актах о включении в действующий основной акт дополнительных приложений и производных актов должен содержаться пункт (подпункт) о дополнении действующего основного акта приложением или производным актом в соответствии с приложением к акту о включении.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действующем акте после текста включенной структурной части в скобках вводится ссылка на акт о включении. Нумерация остальных частей акта сохраняется.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42. Акты, имеющие грифы секретности или пометки "Для служебного пользования" ("дсп"), "без опубликования в печати", "не для печати", включаются в перечень без указания их заголовка (названия).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43. Все акты в перечне актов, в которые вносятся изменения, и дополнения, также как и в перечне актов, признаваемых утратившими силу, </w:t>
      </w:r>
      <w:r>
        <w:rPr>
          <w:rFonts w:ascii="Times New Roman"/>
          <w:b w:val="false"/>
          <w:i w:val="false"/>
          <w:color w:val="000000"/>
          <w:sz w:val="28"/>
        </w:rPr>
        <w:t>располагаются в хронологическом порядке по дате их принятия.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пределах одной и той же даты акты указываются в соответствии с их номерами или номерами статей в официальных источниках опубликования.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3. Правила оформления актов о признании ранее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принятых актов, утратившими силу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44. В связи с принятием акта подлежат признанию утратившими силу, </w:t>
      </w:r>
      <w:r>
        <w:rPr>
          <w:rFonts w:ascii="Times New Roman"/>
          <w:b w:val="false"/>
          <w:i w:val="false"/>
          <w:color w:val="000000"/>
          <w:sz w:val="28"/>
        </w:rPr>
        <w:t xml:space="preserve">изменению или дополнению все ранее принятые нормативные правовые акты </w:t>
      </w:r>
      <w:r>
        <w:rPr>
          <w:rFonts w:ascii="Times New Roman"/>
          <w:b w:val="false"/>
          <w:i w:val="false"/>
          <w:color w:val="000000"/>
          <w:sz w:val="28"/>
        </w:rPr>
        <w:t xml:space="preserve">или их структурные части, если они противоречат включенным в новый акт </w:t>
      </w:r>
      <w:r>
        <w:rPr>
          <w:rFonts w:ascii="Times New Roman"/>
          <w:b w:val="false"/>
          <w:i w:val="false"/>
          <w:color w:val="000000"/>
          <w:sz w:val="28"/>
        </w:rPr>
        <w:t>нормам права или поглощаются ими.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45. При признании утратившим силу акта вышестоящего уровня подлежат признанию утратившими силу акты нижестоящего уровня, принятые </w:t>
      </w:r>
      <w:r>
        <w:rPr>
          <w:rFonts w:ascii="Times New Roman"/>
          <w:b w:val="false"/>
          <w:i w:val="false"/>
          <w:color w:val="000000"/>
          <w:sz w:val="28"/>
        </w:rPr>
        <w:t>в его реализацию.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Данное требование также распространяется на случаи, когда из акта вышестоящего уровня исключаются отдельные нормы, в реализацию которых приняты акты нижестоящего уровня.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46. Перечень актов и их частей, подлежащих признанию утратившими силу в связи с принятием акта, должен содержаться либо в самом акте, либо в акте о порядке введения его в действие.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47. При признании структурных частей действующего акта утратившими силу такие части из действующего акта исключаются, но их номера сохраняются. К сохранившемуся номеру добавляется ссылка на акт о признании акта (или его части) утратившим силу. Нумерация сохранившихся структурных частей не изменяется.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48. При значительном числе актов (три или более) или их частей (глав, статей, пунктов и подпунктов), подлежащих признанию утратившими силу, изменению или дополнению в связи с принятием нового акта и имеющих более низкий уровень, чем новый акт, уполномоченный орган поручает соответствующим государственным органам принять (издать) акты о признании утратившими силу, изменении и дополнении их актов с указанием срока принятия (издания).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Проект такого поручения подготавливается органом, вносящим в уполномоченный орган проект нового акта.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49. Если акт утратил значение (юридическую силу) не полностью, он </w:t>
      </w:r>
      <w:r>
        <w:rPr>
          <w:rFonts w:ascii="Times New Roman"/>
          <w:b w:val="false"/>
          <w:i w:val="false"/>
          <w:color w:val="000000"/>
          <w:sz w:val="28"/>
        </w:rPr>
        <w:t xml:space="preserve">включается в перечень для признаний утратившим силу только в части, </w:t>
      </w:r>
      <w:r>
        <w:rPr>
          <w:rFonts w:ascii="Times New Roman"/>
          <w:b w:val="false"/>
          <w:i w:val="false"/>
          <w:color w:val="000000"/>
          <w:sz w:val="28"/>
        </w:rPr>
        <w:t>противоречащей вновь принятому акту или поглощенной последним.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случае если в большом по объему акте подлежит признанию утратившей силу значительная часть пунктов, то в перечень включается весь акт, с оговоркой о пунктах, сохраняющих свою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50. Подлежат признанию утратившими силу также акты, дублирующие нормы других актов и не содержащие новизны.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51. На утрату ставятся акты, как официально опубликованные, так и неопубликованные.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52. Подлежат признанию утратившими силу, как основной акт, так и акты (или их части), которыми в его текст были внесены изменения и дополнения. В случаях неоднократного изменения редакции какого-либо акта (статьи, пункта, подпункта, абзаца), подлежащего признанию утратившим силу полностью, в перечень включаются в виде самостоятельных пунктов все акты об этом, в том числе промежуточные акты, изменявшие редакцию.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Указанное требование не распространяется на законодательные акты.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53. В перечень в виде самостоятельных пунктов включаются все противоречащие новому решению или поглощенные им акты о последующем расширении сферы его применения, а также сферы применения отдельных его </w:t>
      </w:r>
      <w:r>
        <w:rPr>
          <w:rFonts w:ascii="Times New Roman"/>
          <w:b w:val="false"/>
          <w:i w:val="false"/>
          <w:color w:val="000000"/>
          <w:sz w:val="28"/>
        </w:rPr>
        <w:t>структурных частей по времени и кругу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54. В случае, если актом признаются утратившими силу другой акт или его часть, в которых предусматривалось признать утратившими силу ранее принятые акты, последние не возобновляют свое действие.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55. Не вступившие в силу акты не могут быть признаны утратившими силу. При необходимости такие акты могут быть отменены.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56. Акты и структурные части актов временного характера, срок действия которых истек, не подлежат признанию утратившими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случаях, когда в актах, наряду с нормами временного характера, срок действия которых истек, содержатся нормы постоянного действия и все эти нормы подлежат признанию утратившими силу, в перечень включается весь акт в целом.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57. В случае если статья (пункт) акта содержит указание на приложение, </w:t>
      </w:r>
      <w:r>
        <w:rPr>
          <w:rFonts w:ascii="Times New Roman"/>
          <w:b w:val="false"/>
          <w:i w:val="false"/>
          <w:color w:val="000000"/>
          <w:sz w:val="28"/>
        </w:rPr>
        <w:t xml:space="preserve">которое подлежит признанию утратившим силу, то в перечень включается </w:t>
      </w:r>
      <w:r>
        <w:rPr>
          <w:rFonts w:ascii="Times New Roman"/>
          <w:b w:val="false"/>
          <w:i w:val="false"/>
          <w:color w:val="000000"/>
          <w:sz w:val="28"/>
        </w:rPr>
        <w:t xml:space="preserve">(ставится на утрату) только данная статья (пункт), а приложение отдельно не </w:t>
      </w:r>
      <w:r>
        <w:rPr>
          <w:rFonts w:ascii="Times New Roman"/>
          <w:b w:val="false"/>
          <w:i w:val="false"/>
          <w:color w:val="000000"/>
          <w:sz w:val="28"/>
        </w:rPr>
        <w:t>оговаривается.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случае если в статье (пункте) акта наряду с утверждением приложения содержится норма, касающаяся других вопросов, сохраняющих значение, а приложение подлежит признанию утратившим силу полностью, то в перечень включается данный пункт в части, относящейся к приложению, а приложение отдельно не оговаривается.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58. Если признанию утратившими силу подлежат отдельные пункты полностью, а другие только в определенной части, то сначала указываются </w:t>
      </w:r>
      <w:r>
        <w:rPr>
          <w:rFonts w:ascii="Times New Roman"/>
          <w:b w:val="false"/>
          <w:i w:val="false"/>
          <w:color w:val="000000"/>
          <w:sz w:val="28"/>
        </w:rPr>
        <w:t>пункты, подлежащие признанию утратившими силу полностью.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4. Правила оформления приложений к актам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59. В структуру акта могут включаться приложения.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60. В случае необходимости включения в акты графиков, таблиц, схем, карт, перечней и других материалов последние оформляются отдельными приложениями.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61. В правом верхнем углу первого листа производного акта либо приложения должно содержаться указание на вид основного акта, посредством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которого он (оно) принят, дату принятия акта и его регистрационный номер. </w:t>
      </w:r>
      <w:r>
        <w:rPr>
          <w:rFonts w:ascii="Times New Roman"/>
          <w:b w:val="false"/>
          <w:i w:val="false"/>
          <w:color w:val="000000"/>
          <w:sz w:val="28"/>
        </w:rPr>
        <w:t xml:space="preserve">Например, если в тексте акта приводится ссылка "утвердить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Инструкцию... (Положение..., Правила...)", то в правом верхнем углу приложения пишется: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Утверждена (о)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Указом Президента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Республики Казахстан от______ 200_ года №__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случае если к акту имеются несколько приложений, в правом верхнем углу каждого приложения указываются его порядковый номер, а также вид акта, посредством которого оно принято, дата принятия акта и его регистрационный номер. Если приложение к акту одно, то оно не нумеруется.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Например, если в тексте акта приводится ссылка: "согласно приложению 1 (2, 3,...)" либо "приложение 1 (2, 3,...)", то в правом верхнем углу приложения пишется: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Приложение 1 (2, 3,...)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к Закону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"О нормативных правовых актах"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или Указу Президента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(распоряжению Премьер-Министра)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Республики Казахстан от______ 200 года №__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62. Если к Инструкции, Положению, Правилам и иным производным актам, оформляемым отдельным приложением, имеются приложения, то в правых верхних углах последних указывается: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Приложение 1 (2, 3,...) к Инструкции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(Положению..., Правилам...)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при этом название Инструкции, Положения, Правил и иных производных актов указывается полностью.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63. Заголовок (название) приложения обязательно должен соответствовать тексту основного акта, которым он принят.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64. Оформление актов с грифами секретности или пометкой "Для служебного пользования" ("дсп") осуществляется в соответствии с настоящей Юридической техникой и требованиями актов регулирующие указанные вопросы.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