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fb6" w14:textId="c749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земли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2010 года № 1476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земельный участок площадью 47,1 гектаров из земель лесного фонда государственного учреждения "Бадамское государственное учреждение по охране лесов и животного мира" Управления природных ресурсов и регулирования природопользования Южно-Казахстанской области (далее - учреждение) в категорию земель промышленности, транспорта, связи, обороны и иного несельскохозяйственного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для нужд обороны земельный участок, указанный в 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государственному учреждению "Шымкентсткая районная эксплуатационная часть" Министерства обороны Республики Казахстан на праве постоянного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 Республики Казахстан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не связанные с ведением лесного хозяйства, и принять меры по расчистке площади с передачей полученной древесины на баланс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1476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лесного фонда, переводимых в категорию земель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промышленности, транспорта, связи, обороны и иного</w:t>
      </w:r>
      <w:r>
        <w:br/>
      </w:r>
      <w:r>
        <w:rPr>
          <w:rFonts w:ascii="Times New Roman"/>
          <w:b/>
          <w:i w:val="false"/>
          <w:color w:val="000000"/>
        </w:rPr>
        <w:t>
несельскохозяйственного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4334"/>
        <w:gridCol w:w="1737"/>
        <w:gridCol w:w="1540"/>
        <w:gridCol w:w="1003"/>
        <w:gridCol w:w="1318"/>
        <w:gridCol w:w="1358"/>
        <w:gridCol w:w="1003"/>
        <w:gridCol w:w="1200"/>
      </w:tblGrid>
      <w:tr>
        <w:trPr>
          <w:trHeight w:val="30" w:hRule="atLeast"/>
        </w:trPr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землепользователя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покрытая лесом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болото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"Бадамское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по охране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животного мира"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