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eda6e" w14:textId="07eda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программно-целевом финансировании вне конкурсных процедур на 2012 - 2014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12 марта 2012 года № 318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18 февраля 2011 года "О науке"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Установить, что программно-целевое финансирование вне конкурсных процедур на 2012 - 2014 годы из республиканского бюджета осуществляется по научно-техническим программам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образования и науки Республики Казахстан принять меры, вытекающие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марта 2012 года № 318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Научно-технические программы, программно-целевое финансирование</w:t>
      </w:r>
      <w:r>
        <w:br/>
      </w:r>
      <w:r>
        <w:rPr>
          <w:rFonts w:ascii="Times New Roman"/>
          <w:b/>
          <w:i w:val="false"/>
          <w:color w:val="000000"/>
        </w:rPr>
        <w:t>
которых осуществляется из республиканского бюджета вне</w:t>
      </w:r>
      <w:r>
        <w:br/>
      </w:r>
      <w:r>
        <w:rPr>
          <w:rFonts w:ascii="Times New Roman"/>
          <w:b/>
          <w:i w:val="false"/>
          <w:color w:val="000000"/>
        </w:rPr>
        <w:t>
конкурсных процедур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в редакции постановления Правительства РК от 06.04.2012 </w:t>
      </w:r>
      <w:r>
        <w:rPr>
          <w:rFonts w:ascii="Times New Roman"/>
          <w:b w:val="false"/>
          <w:i w:val="false"/>
          <w:color w:val="ff0000"/>
          <w:sz w:val="28"/>
        </w:rPr>
        <w:t>№ 420</w:t>
      </w:r>
      <w:r>
        <w:rPr>
          <w:rFonts w:ascii="Times New Roman"/>
          <w:b w:val="false"/>
          <w:i w:val="false"/>
          <w:color w:val="ff0000"/>
          <w:sz w:val="28"/>
        </w:rPr>
        <w:t xml:space="preserve">; с изменениями, внесенными постановлением Правительства РК от 29.12.2012 </w:t>
      </w:r>
      <w:r>
        <w:rPr>
          <w:rFonts w:ascii="Times New Roman"/>
          <w:b w:val="false"/>
          <w:i w:val="false"/>
          <w:color w:val="ff0000"/>
          <w:sz w:val="28"/>
        </w:rPr>
        <w:t>№ 1757</w:t>
      </w:r>
      <w:r>
        <w:rPr>
          <w:rFonts w:ascii="Times New Roman"/>
          <w:b w:val="false"/>
          <w:i w:val="false"/>
          <w:color w:val="ff0000"/>
          <w:sz w:val="28"/>
        </w:rPr>
        <w:t xml:space="preserve"> .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1. Министерство образования и науки Республики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разработка научно-технических основ плазменной технологии воспламенения твердых топлив и ее численное и экспериментальное исследование в лабораторных и промышленных условиях;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научное обоснование восполнения запасов полезных ископаемых для индустриального развития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разработка технологий синтеза новых материалов, каталитической переработки нефти, нефтепродуктов и углеводородсодержащих газов;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разработка технологий получения и применение нанокомпозитных материалов с участием наночастиц металлов и углеродных нанотрубок на основе угольного, органического и полимерного сырья;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разработка новой высокоэффективной экологически чистой технологии получения металлической сурьмы и ее соединений из отходов и полупродуктов цветной металлургии;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разработка Байер-гидрогранатовой технологии переработки железистых бокситов;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создание производства кабельной продукции с повышенной огнестойкостью;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получение сверхпрочных ситаллов специального назначения, изучение их структуры и свойств;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создание производства отечественных огнезащитных покрытий мирового уровня для металлических и деревянных конструкций;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новый силикатный закрепитель ipkon: интернационализация и экспортопродвижение;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метан Караганды;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подземные воды Казахстана;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создание информационно-технологической базы микроэлектроники и робототехники в Республике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разработка научно-методических основ создания высокопроизводительных систем имитационного моделирования с использованием CUDA-технологии;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 опытно-конструкторская разработка роботов и робототехнических систем специального назначения;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16) разработка технологии создания суперкомпьютерного гибридного кластера с применением GPU-процессоров;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17) биоремедиация нарушенных экосистем при добыче нефти в Кызылординской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18) применение биотехнологических приемов воспроизводства плодородия засоленных почв Приаралья;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19) разработка технологии и организация опытно-промышленного производства микробных препаратов для сельского хозяйства и охраны окружающей среды;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20) бруцеллез крупного рогатого скота: мониторинг эпизоотологической ситуации, разработка средств диагностики и профилактики;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21) эпизоотологический мониторинг циркуляции инфекционных болезней в популяции сайгаков, обитающих на территории Республики Казахстан, и разработка методов профилактики;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22) создание генетических паспортов для отдельных групп населения Казахстана на основе использования ДНК-технологии;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23) создание, сохранение, учет и использование микробиологических ресурсов в Республике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24) биотехнологии создания лекарственных препаратов, биологических активных добавок и специализированных продуктов питания и других материалов на основе культурных, интродуцированных и дикорастущих видов растений флоры Казахстана;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25) разработка научных основ сохранения ex situ животных родов Ovis и Capra;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26) физиологические механизмы регуляции деятельности соматических и висцеральных систем организма человека и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27) географические основы обеспечения водной безопасности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28) географические основы обеспечения безопасности природопользования горных и равнинных территорий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29) исследование закономерностей проявления сильных и разрушительных землетрясений природного и техногенного характера с целью прогноза и снижения ущерба от них в Республике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30) разработка отечественных геномно-протеомных и клеточных технологий для нужд медицины, сельского хозяйства и охраны окружающей среды Казахстана;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31) разработка карты сейсмического микрорайонирования территории г. Алматы на новой методической основе;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32) междисциплинарная программа "Ғылыми қазына";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33) тюркский геополитический феномен: Истоки, преемственность.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2. Министерство индустрии и новых технологий Республики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развитие атомной энергетики в Республике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научно-техническая поддержка создания и эксплуатации Казахстанского термоядерного материаловедческого реактора Токамак;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развитие комплексных научных исследований в области физики, химии, биологии и передовых технологий на базе ускорителя тяжелых ионов ДЦ-60;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научно-техническое обеспечение развития горно-металлургической отрасли;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разработка новых противоинфекционных препаратов.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3. Министерство здравоохранения Республики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прикладные научные исследования в области здравоохранения: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инновационные технологии в диагностике и лечении прогрессирующих респираторных заболеваний;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разработка концептуальных подходов к профилактике предотвратимых потерь общества от хронических неинфекционных заболеваний;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разработка комплексной программы в сфере охраны здоровья и обеспечения санитарно-эпидемиологического благополучия населения, проживающего на сельских территориях;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повышение эффективности мониторинга карантинных и зоонозных инфекций как основа обеспечения биологической безопасности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разработка модели инновационной технологии развития медицинских организаций, обслуживающих сельское население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разработка и внедрение новых технологий качественной диагностики и лечения резистентных форм туберкулеза;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разработка научно-обоснованных мультимодальных технологий лечения злокачественных новообразований;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разработка научно-обоснованных технологий минимизации экологического риска предотвращения неблагоприятного эффекта для здоровья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снижение уровня социально-значимых заболеваний, травм и их последствий на основе разработки и совершенствования органосохраняющих и органовосстанавливающих лечебно-диагностических технологий в хирургии;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новая системная терапия злокачественных опухолей различного происхождения и локализаций: создание новой парадигмы.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3 с изменением, внесенным постановлением Правительства РК от 22.08.2012 </w:t>
      </w:r>
      <w:r>
        <w:rPr>
          <w:rFonts w:ascii="Times New Roman"/>
          <w:b w:val="false"/>
          <w:i w:val="false"/>
          <w:color w:val="000000"/>
          <w:sz w:val="28"/>
        </w:rPr>
        <w:t>№ 1070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4. Министерство труда и социальной защиты населения Республики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прикладные научные исследования в области охраны труда: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изучение и разработка научно-методических основ управления охраной труда по обеспечению технически достижимого, экономически и социально оправданного минимально допустимого профессионального риска;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системная оценка комплекса взаимосвязанных социально-экономических и организационно-технических мероприятий по управлению охраной труда, направленных на обеспечение безопасных и здоровых условий для эффективного и качественного труда.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5. Министерство сельского хозяйства Республики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прикладные научные исследования в области агропромышленного комплекса.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6. Министерство по чрезвычайным ситуациям Республики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научные исследования в области чрезвычайных ситуаций: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проведение исследований и разработка системы научно-технического проектирования пожарной безопасности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7. Национальное космическое агентство Республики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прикладные научные исследования в области космической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8. Агентство Республики Казахстан по делам строительства и жилищно-коммунального хозяйства: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прикладные научные исследования в области строительства;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прикладные научные исследования в области жилищно-коммунального хозяйства.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9. Агентство по делам государственной службы: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проведение научных исследований и разработка научно-прикладных методик в области государственной службы.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10. Министерство культуры и информации Республики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прикладные научные исследования в области культуры.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Приложение дополнено пунктом 10 в соответствии с постановлением Правительства РК от 08.10.2012 </w:t>
      </w:r>
      <w:r>
        <w:rPr>
          <w:rFonts w:ascii="Times New Roman"/>
          <w:b w:val="false"/>
          <w:i w:val="false"/>
          <w:color w:val="000000"/>
          <w:sz w:val="28"/>
        </w:rPr>
        <w:t>№ 1259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11. Министерство охраны окружающей среды Республики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проведение научного исследования по комплексному решению вопроса повышения объема (уровня) и качества воды озер Щучинско-Боровской курортной зоны;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проведение научного исследования по переходу Республики Казахстан к «зеленой» экономике.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Приложение дополнено пунктом 11 в соответствии с постановлением Правительства РК от 14.12.2012 </w:t>
      </w:r>
      <w:r>
        <w:rPr>
          <w:rFonts w:ascii="Times New Roman"/>
          <w:b w:val="false"/>
          <w:i w:val="false"/>
          <w:color w:val="000000"/>
          <w:sz w:val="28"/>
        </w:rPr>
        <w:t>№ 1595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