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b8625" w14:textId="2cb86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30 декабря 2009 года № 2301 "Об утверждении квалификационных требований, предъявляемых при лицензировании медицинской и фармацевтической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мая 2012 года № 682. Утратило силу постановлением Правительства Республики Казахстан от 31 января 2013 года № 71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31.01.2013 </w:t>
      </w:r>
      <w:r>
        <w:rPr>
          <w:rFonts w:ascii="Times New Roman"/>
          <w:b w:val="false"/>
          <w:i w:val="false"/>
          <w:color w:val="ff0000"/>
          <w:sz w:val="28"/>
        </w:rPr>
        <w:t>№ 71</w:t>
      </w:r>
      <w:r>
        <w:rPr>
          <w:rFonts w:ascii="Times New Roman"/>
          <w:b w:val="false"/>
          <w:i w:val="false"/>
          <w:color w:val="ff0000"/>
          <w:sz w:val="28"/>
        </w:rPr>
        <w:t xml:space="preserve"> (вводится в действие по истечении двадцати одного календарного дня после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2009 года № 2301 «Об утверждении квалификационных требований, предъявляемых при лицензировании медицинской и фармацевтической деятельности» (САПП Республики Казахстан, 2010 г., № 4, ст. 51)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квалификационных требованиях</w:t>
      </w:r>
      <w:r>
        <w:rPr>
          <w:rFonts w:ascii="Times New Roman"/>
          <w:b w:val="false"/>
          <w:i w:val="false"/>
          <w:color w:val="000000"/>
          <w:sz w:val="28"/>
        </w:rPr>
        <w:t>, предъявляемых при лицензировании медицинской деятельности,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помещения или здания на праве собственности или аренды или доверительного управления государственным имуществом, подтвержденное документами, удостоверяющими право собственности или аренды или доверительного управления государственным имуществом на помещение или здание (нотариально засвидетельствованные в случае непредставления оригинала для сверки) и поэтажного плана указанного помещения или здания;»;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квалификационных требованиях</w:t>
      </w:r>
      <w:r>
        <w:rPr>
          <w:rFonts w:ascii="Times New Roman"/>
          <w:b w:val="false"/>
          <w:i w:val="false"/>
          <w:color w:val="000000"/>
          <w:sz w:val="28"/>
        </w:rPr>
        <w:t>, предъявляемых при лицензировании фармацевтической деятельности,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Помещения или здания на праве собственности или аренды или доверительного управления государственным имуществом, подтвержденное документами, удостоверяющими право собственности или аренды или доверительного управления государственным имуществом на помещение или здание (нотариально засвидетельствованные в случае непредставления оригинала для сверки) и поэтажного плана указанного помещения или здания;».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двадцати одного календарного дня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