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31129" w14:textId="f6311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19 февраля 2011 года № 158 "О Стратегическом плане Министерства сельского хозяйства Республики Казахстан на 2011-2015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декабря 2012 года № 1643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февраля 2011 года № 158 «О Стратегическом плане Министерства сельского хозяйства Республики Казахстан на 2011–2015 годы» (САПП Республики Казахстан, 2011 г., № 20, ст. 252)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сельского хозяйства Республики Казахстан на 2011–2015 годы,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3</w:t>
      </w:r>
      <w:r>
        <w:rPr>
          <w:rFonts w:ascii="Times New Roman"/>
          <w:b w:val="false"/>
          <w:i w:val="false"/>
          <w:color w:val="000000"/>
          <w:sz w:val="28"/>
        </w:rPr>
        <w:t>. «Стратегические направления, цели, задачи, целевые индикаторы, мероприятия и показатели результатов»: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направлении 1.</w:t>
      </w:r>
      <w:r>
        <w:rPr>
          <w:rFonts w:ascii="Times New Roman"/>
          <w:b w:val="false"/>
          <w:i w:val="false"/>
          <w:color w:val="000000"/>
          <w:sz w:val="28"/>
        </w:rPr>
        <w:t xml:space="preserve"> «Устойчивое развитие отраслей агропромышленного комплекса»: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цели 1.</w:t>
      </w:r>
      <w:r>
        <w:rPr>
          <w:rFonts w:ascii="Times New Roman"/>
          <w:b w:val="false"/>
          <w:i w:val="false"/>
          <w:color w:val="000000"/>
          <w:sz w:val="28"/>
        </w:rPr>
        <w:t xml:space="preserve"> «Развитие конкурентоспособного агропромышленного комплекса страны, обеспечивающего продовольственную безопасность и увеличение экспорта продукции»: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задаче 1.2 «Повышение продуктивности и качества продукции животноводства и товарного рыбоводства»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«2012 год» строки 8 «Производство продукции товарного рыбоводства, в том числе субсидируемая продукция» цифры «1000» и «727,4»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цели 4.4 «Снижать административные барьеры» раздела 4 «Развитие функциональных возможностей»: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1 «Снижение количества плановых проверок субъектов государственного контроля (согласно ежегодному плану проведения проверок):»: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«в рыбном хозяйстве» цифры «365», «340», «325», «325» заменить цифрами «1499», «1494», «1489», «1484» соответственно;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раздел 7</w:t>
      </w:r>
      <w:r>
        <w:rPr>
          <w:rFonts w:ascii="Times New Roman"/>
          <w:b w:val="false"/>
          <w:i w:val="false"/>
          <w:color w:val="000000"/>
          <w:sz w:val="28"/>
        </w:rPr>
        <w:t xml:space="preserve"> «Бюджетные программы»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 С. Ахметов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1643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7. Бюджетные программы</w:t>
      </w:r>
      <w:r>
        <w:br/>
      </w:r>
      <w:r>
        <w:rPr>
          <w:rFonts w:ascii="Times New Roman"/>
          <w:b/>
          <w:i w:val="false"/>
          <w:color w:val="000000"/>
        </w:rPr>
        <w:t>
Бюджетные программы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4243"/>
        <w:gridCol w:w="1133"/>
        <w:gridCol w:w="1133"/>
        <w:gridCol w:w="1133"/>
        <w:gridCol w:w="1713"/>
        <w:gridCol w:w="1213"/>
        <w:gridCol w:w="1173"/>
        <w:gridCol w:w="1213"/>
        <w:gridCol w:w="1493"/>
      </w:tblGrid>
      <w:tr>
        <w:trPr>
          <w:trHeight w:val="105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«Формирование и реализация политики государства в сфере развития агропромышленного комплекса, водного, лесного, охотничьего, рыбного хозяйства и аграрной науки»</w:t>
            </w:r>
          </w:p>
        </w:tc>
      </w:tr>
      <w:tr>
        <w:trPr>
          <w:trHeight w:val="18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центрального аппарата и территориальных органов Министерства сельского хозяйства согласно утвержденной штатной численности</w:t>
            </w:r>
          </w:p>
        </w:tc>
      </w:tr>
      <w:tr>
        <w:trPr>
          <w:trHeight w:val="30" w:hRule="atLeast"/>
        </w:trPr>
        <w:tc>
          <w:tcPr>
            <w:tcW w:w="2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из них государственных услуг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70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 год</w:t>
            </w:r>
          </w:p>
        </w:tc>
      </w:tr>
      <w:tr>
        <w:trPr>
          <w:trHeight w:val="70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государственных служащих центрального аппарата и аппаратов территориального органа, обеспечивающих реализацию государственной политики в области агропромышленного комплекса, лесного, водного, охотничьего, рыбного хозяйства и аграрной науки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государственных служащих прошедших курсы по повышению квалификации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1 316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1 606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аналитического исследования по выявлению мировых тенденций развития сельскохозяйственного производства, определению потенциальных рынков сбыта сельскохозяйственной продукции, производимой в Казахстане и совершенствованию мер государственной поддержки ключевых отраслей аграрного сектора (1, 2 этап)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аттестации и аудита ЕАСУ отраслями АПК «e-Agriculture» на соответствие их требованиям информационной безопасности и принятым на территории Республики Казахстан стандартам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 реализации проекта ЕАСУ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перечня основных видов сельскохозяйственной продукции Казахстана, основных механизмов государственного регулирования производства сельскохозяйственной продукции и оценка производственных возможностей по развитию в Республике Казахстан основных видов сельскохозяйственной продукции, характеризующихся благоприятными условиями выхода на внешние рынки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центрального аппарата, комитетов и территориальных органов МСХ РК, охваченных проведением аттестационного обследования информационных систем на соответствие требованиям информационной безопасности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Своевременное выполнение функций, возложенных на Министерство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содержание одного госслужащего</w:t>
            </w:r>
          </w:p>
        </w:tc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1 041,1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1 267,4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1 662,6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1 870,9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1 844,9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1 844,9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обучение одного госслужащего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45,4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8 349 619,5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9 201 349,9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9 993 745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11 246 242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11 089 862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11 089 862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3"/>
        <w:gridCol w:w="3883"/>
        <w:gridCol w:w="1393"/>
        <w:gridCol w:w="1233"/>
        <w:gridCol w:w="1073"/>
        <w:gridCol w:w="1713"/>
        <w:gridCol w:w="1153"/>
        <w:gridCol w:w="1153"/>
        <w:gridCol w:w="1393"/>
        <w:gridCol w:w="1673"/>
      </w:tblGrid>
      <w:tr>
        <w:trPr>
          <w:trHeight w:val="18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 «Сохранение мелиоративного состояния земель»</w:t>
            </w:r>
          </w:p>
        </w:tc>
      </w:tr>
      <w:tr>
        <w:trPr>
          <w:trHeight w:val="585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ГУ «Зональный гидрогеолого-мелиоративный центр»;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«Кызылординская гидрогеолого-мелиоративная экспедиция»;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«Южно-Казахстанская гидрогеолого-мелиоративная экспедиция» мониторинга и оценки за мелиоративным состоянием орошаемых земель, разработка рекомендаций и мероприятий по сохранению и улучшению мелиоративного состояния орошаемых земель</w:t>
            </w:r>
          </w:p>
        </w:tc>
      </w:tr>
      <w:tr>
        <w:trPr>
          <w:trHeight w:val="360" w:hRule="atLeast"/>
        </w:trPr>
        <w:tc>
          <w:tcPr>
            <w:tcW w:w="2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из них государственных услуг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Агромелиоративное обследование на орошаемых землях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1 625 600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1 625 600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1 625 600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1 611 460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1 601 460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1 591 460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Агромелиоративное обследование на объектах проектов усовершенствования ирригационных и дренажных систем и совершенствование управления водными ресурсами и восстановления земель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71 687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71 597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71 687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71 597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71 597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71 597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Стационарные гидрогеологические наблюдения за уровенно-солевым режимом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грунтовых вод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замеры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48 872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48 872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48 872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48 672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48 572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48 472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Гидрологические наблюдения за стоком коллекторно-дренажных вод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замеры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3 018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2 958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2 948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скважин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Почвенно-мелиоративные работы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28 500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28 500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28 200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28 100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проводимых лабораторных анализов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15 407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15 207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рекомендаций и мероприятий, направленных на эффективное и рациональное использование земель и поливной воды, предотвращение засоления, осолонцевания и ирригационной эрозии и смягчение негативного воздействия на орошаемых землях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дации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эффективности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Средневзвешенная стоимость затрат по обоснованию критериев и оценке мелиоративного состояния на 1 гектар инженерно-подготовленных земель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164 838,4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173 111,8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192 869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218 393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218 393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218 393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53"/>
        <w:gridCol w:w="3323"/>
        <w:gridCol w:w="1393"/>
        <w:gridCol w:w="1233"/>
        <w:gridCol w:w="1153"/>
        <w:gridCol w:w="1633"/>
        <w:gridCol w:w="1393"/>
        <w:gridCol w:w="1393"/>
        <w:gridCol w:w="1393"/>
        <w:gridCol w:w="1393"/>
      </w:tblGrid>
      <w:tr>
        <w:trPr>
          <w:trHeight w:val="105" w:hRule="atLeast"/>
        </w:trPr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 «Защита растений»</w:t>
            </w:r>
          </w:p>
        </w:tc>
      </w:tr>
      <w:tr>
        <w:trPr>
          <w:trHeight w:val="255" w:hRule="atLeast"/>
        </w:trPr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химических обработок для снижения численности особо опасных вредных организмов до безопасного уровня (ниже экономического порога вредоносности - ЭПВ), систематическое наблюдение за появлением, развитием и распространением вредителей, болезней и сорняков,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максимальное выявление очагов массового развития и распространения карантинных, вредных и особо опасных вредных организмов ГУ «Республиканский методический центр фитосанитарной диагностики и прогнозов»</w:t>
            </w:r>
          </w:p>
        </w:tc>
      </w:tr>
      <w:tr>
        <w:trPr>
          <w:trHeight w:val="180" w:hRule="atLeast"/>
        </w:trPr>
        <w:tc>
          <w:tcPr>
            <w:tcW w:w="2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из них государственных услуг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Химическая обработка площадей против особо опасных вредителей и болезней сельскохозяйственных культур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3 145,4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3 241,1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3 475,4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2 961,59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2 790,44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2 438,47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мониторинговых мероприятий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117,6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117,6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117,6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117,6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117,6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 площадей химическими обработками в сравнении с выявленными площадями по особо опасным вредным организмам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вредителей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зерновых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12,6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6,9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6,6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сельскохозяйственных товаропроизводителей, которые удовлетворены своевременностью и высоким качеством проведения химических обработок против особо опасных, вредных организмов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фактического подтверждения прогноза развития и распространения вредных, особо опасных вредных и карантинных организмов, составленного в предыдущем году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 1 га сельскохозяйственных культур и угодий на проведение мероприятий против особо опасных вредных организмов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857,7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1 208,3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1 381,9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 1 га по мониторингу за появлением, развитием и распространением вредных, особо опасных вредных и карантинных организмов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522 011,8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848 585,1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4 256 097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4 644 278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4 644 278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4 628 343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3"/>
        <w:gridCol w:w="4583"/>
        <w:gridCol w:w="1273"/>
        <w:gridCol w:w="1113"/>
        <w:gridCol w:w="1033"/>
        <w:gridCol w:w="1513"/>
        <w:gridCol w:w="1273"/>
        <w:gridCol w:w="1273"/>
        <w:gridCol w:w="1273"/>
        <w:gridCol w:w="1273"/>
      </w:tblGrid>
      <w:tr>
        <w:trPr>
          <w:trHeight w:val="48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 «Карантин растений»</w:t>
            </w:r>
          </w:p>
        </w:tc>
      </w:tr>
      <w:tr>
        <w:trPr>
          <w:trHeight w:val="78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химических обработок по локализации и ликвидации карантинных вредителей, болезней растений и сорняков.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трех государственных учреждений по карантину растений и проведение ими фитосанитарных лабораторных анализов, экспертиз и выявлению на скрытую зараженность карантинными объектами (карантинными вредными организмами)</w:t>
            </w:r>
          </w:p>
        </w:tc>
      </w:tr>
      <w:tr>
        <w:trPr>
          <w:trHeight w:val="240" w:hRule="atLeast"/>
        </w:trPr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из них государственных услуг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 год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лабораторных фитосанитарных анализов и экспертиз образцов подкарантинной продукции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Локализация и ликвидация очагов распространения карантинных вредителей, болезней растений и сорняков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га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147,3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146,8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182,4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145,4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136,8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посева и наблюдение сортообразцов полевых культур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сорто-образцы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 передача научным учреждениям республики лучших образцов зерновых культур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образцов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Энтомологическая, фитопатологическая, бактериологическая, гербологическая оценка посевов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анализов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сортообразцы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живые растения различных плодово-ягодных и других культур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рекомендаций по предотвращению распространения карантинных объектов на территории Республики Казахстан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химических обработок против карантинных вредителей, болезней растений и сорняков, проведенных в оптимальные сроки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сельскохозяйственных товаропроизводителей, которые удовлетворены своевременностью и качеством проведения химических обработок против карантинных вредителей, болезней растений и сорняков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 1 га сельскохозяйственных культур и угодий на проведение мероприятий против карантинных вредителей, болезней растений и сорняков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4 920,6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5 248,5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4 113,6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3 803,1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5 961,8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6 336,7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 проведение лабораторных фитосанитарных анализов и экспертиз образцов подкарантинной продукции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608,4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598,8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1 122,2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1 122,2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1 122,2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 проверку одного образца подкарантинного материала в период вегетации полевых культур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4 150,7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4 150,7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4 150,7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 проведение обследований 1 сортообразца и 1 штуки выращенных живых растений различных плодово-ягодных и других культур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1 719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2 070,6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2 068,2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2 065,8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948 349,7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842 130,2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863 793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713 978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966 104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966 104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73"/>
        <w:gridCol w:w="4703"/>
        <w:gridCol w:w="1513"/>
        <w:gridCol w:w="1093"/>
        <w:gridCol w:w="1093"/>
        <w:gridCol w:w="1413"/>
        <w:gridCol w:w="1093"/>
        <w:gridCol w:w="1093"/>
        <w:gridCol w:w="1093"/>
        <w:gridCol w:w="1553"/>
      </w:tblGrid>
      <w:tr>
        <w:trPr>
          <w:trHeight w:val="315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«Определение сортовых и посевных качеств семенного и посадочного материала»</w:t>
            </w:r>
          </w:p>
        </w:tc>
      </w:tr>
      <w:tr>
        <w:trPr>
          <w:trHeight w:val="765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услуг по экспертизе качества семян сельскохозяйственных растений для всех отечественных товаропроизводителей, государственных сортоиспытательных участков и станций, государственных ресурсов семян, определения их соответствия действующим государственным стандартам.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посева проверенными на посевные качества семенами на всей площади</w:t>
            </w:r>
          </w:p>
        </w:tc>
      </w:tr>
      <w:tr>
        <w:trPr>
          <w:trHeight w:val="240" w:hRule="atLeast"/>
        </w:trPr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из них государственных услуг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 год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экспертизы качества (исследования) семян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317 000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330 280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325 910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330 438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330 438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330 438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посева проверенными на посевные качества семенами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кондиционных семян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1 исследования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884,4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884,4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884,4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235 529,9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256 627,9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270 831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292 241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292 241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292 241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3"/>
        <w:gridCol w:w="4503"/>
        <w:gridCol w:w="1393"/>
        <w:gridCol w:w="1253"/>
        <w:gridCol w:w="1053"/>
        <w:gridCol w:w="1453"/>
        <w:gridCol w:w="1253"/>
        <w:gridCol w:w="1053"/>
        <w:gridCol w:w="1053"/>
        <w:gridCol w:w="1453"/>
      </w:tblGrid>
      <w:tr>
        <w:trPr>
          <w:trHeight w:val="30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 «Строительство и реконструкция объектов образования в сфере сельского хозяйства»</w:t>
            </w:r>
          </w:p>
        </w:tc>
      </w:tr>
      <w:tr>
        <w:trPr>
          <w:trHeight w:val="90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отраслей АПК и аграрной науки высококвалифицированными кадрами и создание условий для профессиональной подготовки высококвалифицированных специалистов мирового уровня: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учебного корпуса технического факультета КазАТУ им. С. Сейфуллина</w:t>
            </w:r>
          </w:p>
        </w:tc>
      </w:tr>
      <w:tr>
        <w:trPr>
          <w:trHeight w:val="165" w:hRule="atLeast"/>
        </w:trPr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бюджетных инвестиций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 год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строительных работ: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 строительству учебного корпуса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площади построенного объекта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8 210,1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студентов, которые будут обучаться на факультете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площади технического факультета в целом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Ввод в эксплуатацию объектов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 строительство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учебного корпуса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80,7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217 759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204 229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23 719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53"/>
        <w:gridCol w:w="4583"/>
        <w:gridCol w:w="1453"/>
        <w:gridCol w:w="1273"/>
        <w:gridCol w:w="1173"/>
        <w:gridCol w:w="1493"/>
        <w:gridCol w:w="1013"/>
        <w:gridCol w:w="1013"/>
        <w:gridCol w:w="1013"/>
        <w:gridCol w:w="1573"/>
      </w:tblGrid>
      <w:tr>
        <w:trPr>
          <w:trHeight w:val="225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«Строительство объектов инфраструктуры лесного хозяйства и особо охраняемых природных территорий»</w:t>
            </w:r>
          </w:p>
        </w:tc>
      </w:tr>
      <w:tr>
        <w:trPr>
          <w:trHeight w:val="255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инфраструктуры особо охраняемых природных территорий Республики Казахстан</w:t>
            </w:r>
          </w:p>
        </w:tc>
      </w:tr>
      <w:tr>
        <w:trPr>
          <w:trHeight w:val="180" w:hRule="atLeast"/>
        </w:trPr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бюджетных инвестиций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 год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служебных кордонов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автогаражей, административных зданий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системы орошения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объектов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обеспеченность административными зданиями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обеспеченность кордонами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Обеспеченность водой выращиваемого посадочного материала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 единицу оказанной услуги: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 строительству служебных кордонов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19 818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20 609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 строительству автогаражей, административных зданий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58 344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90 472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47 514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57 192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 строительству системы орошения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37 712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 реконструкции объектов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65 314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175 032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90 472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85 226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142 324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41 218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33"/>
        <w:gridCol w:w="4923"/>
        <w:gridCol w:w="1353"/>
        <w:gridCol w:w="1073"/>
        <w:gridCol w:w="1113"/>
        <w:gridCol w:w="1253"/>
        <w:gridCol w:w="1253"/>
        <w:gridCol w:w="1053"/>
        <w:gridCol w:w="1053"/>
        <w:gridCol w:w="1253"/>
      </w:tblGrid>
      <w:tr>
        <w:trPr>
          <w:trHeight w:val="60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«Целевые текущие трансферты областным бюджетам, бюджетам городов Астаны и Алматы на проведение противоэпизоотических мероприятий»</w:t>
            </w:r>
          </w:p>
        </w:tc>
      </w:tr>
      <w:tr>
        <w:trPr>
          <w:trHeight w:val="735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направлена на защиту граждан Казахстана и животного мира от болезней общих для человека, животных и птиц, сохранение стабильной эпизоотической ситуации по инфекционным болезням сельскохозяйственных животных и птиц в республике, путем своевременного 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ветеринарно-профилактических и диагностических мероприятий и включает в себя: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 ветеринарных препаратов;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доставку ветеринарных препаратов до мест их назначения;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 ветеринарных препаратов на местах</w:t>
            </w:r>
          </w:p>
        </w:tc>
      </w:tr>
      <w:tr>
        <w:trPr>
          <w:trHeight w:val="225" w:hRule="atLeast"/>
        </w:trPr>
        <w:tc>
          <w:tcPr>
            <w:tcW w:w="2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трансфертов и бюджетных субсидий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 год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Взятие и доставка проб крови для серологических исследований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проб.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31,6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Хранение, доставка ветеринарных препаратов до места их назначения, введение животным ветеринарных препаратов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доз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80-130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запланированных ветеринарных мероприятий (вакцинация) животных против особо опасных болезней животных и птиц с целью обеспечения эпизоотического благополучия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применение ветеринарных препаратов (за 1 дозу)</w:t>
            </w:r>
          </w:p>
        </w:tc>
        <w:tc>
          <w:tcPr>
            <w:tcW w:w="1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3-49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6,5-52,2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47-60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47-60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взятие и доставку проб крови для серологических исследований (за 1 пробу)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45-59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хранение ветеринарных препаратов (за сутки)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1 000- 1 595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1 000- 1 887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1 883,7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5 504 538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6 283 734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9 746 763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8 011 847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8 021 485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33"/>
        <w:gridCol w:w="13"/>
        <w:gridCol w:w="1053"/>
        <w:gridCol w:w="1393"/>
        <w:gridCol w:w="3173"/>
        <w:gridCol w:w="1910"/>
        <w:gridCol w:w="1453"/>
        <w:gridCol w:w="1413"/>
        <w:gridCol w:w="1453"/>
        <w:gridCol w:w="1513"/>
        <w:gridCol w:w="1313"/>
      </w:tblGrid>
      <w:tr>
        <w:trPr>
          <w:trHeight w:val="51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 «Целевые текущие трансферты областным бюджетам, бюджетам городов Астаны и Алматы на 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водоснабжения»</w:t>
            </w:r>
          </w:p>
        </w:tc>
      </w:tr>
      <w:tr>
        <w:trPr>
          <w:trHeight w:val="60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Выделение целевых текущих трансфертов областным бюджетам, бюджетам городов Астаны и Алматы на субсидирование стоимости услуг по подаче питьевой воды из особо важных групповых водопроводов, локальных систем водоснабжения и системы водоснабжения, получающие воду из канала, являющихся безальтернативными источниками питьевого водоснабжения</w:t>
            </w:r>
          </w:p>
        </w:tc>
      </w:tr>
      <w:tr>
        <w:trPr>
          <w:trHeight w:val="180" w:hRule="atLeast"/>
        </w:trPr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трансфертов и бюджетных субсидий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 год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водоснабжения, получающие субсидии: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групповые водопроводы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канал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локальные водопроводы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 населения, получающего воду по субсидированному тарифу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1 674 668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1 981 829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2 094 354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2 036 556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2 036 556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сельских населенных пунктов, обеспечивающихся питьевой водой по удешевленному тарифу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подаваемой питьевой воды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44 761,6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55 485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62 965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64 353,37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64 353,37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стоимости услуг по подаче питьевой воды для населения областей Республики Казахстан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6-95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7-100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7-100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субсидий за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питьевой воды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9,6-554,2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14,2-789,6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5-843,1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3,1-855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3,1855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2 176 334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3 019 649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3 693 082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4 210 035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4 210 035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3"/>
        <w:gridCol w:w="5243"/>
        <w:gridCol w:w="1053"/>
        <w:gridCol w:w="1173"/>
        <w:gridCol w:w="1213"/>
        <w:gridCol w:w="1573"/>
        <w:gridCol w:w="1453"/>
        <w:gridCol w:w="1053"/>
        <w:gridCol w:w="1053"/>
        <w:gridCol w:w="1453"/>
      </w:tblGrid>
      <w:tr>
        <w:trPr>
          <w:trHeight w:val="18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«Строительство, реконструкция и оснащение ветеринарных лабораторий, биохранилища и здания подведомственного учреждения»</w:t>
            </w:r>
          </w:p>
        </w:tc>
      </w:tr>
      <w:tr>
        <w:trPr>
          <w:trHeight w:val="114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направлена на приведение объектов ветеринарных лабораторий, зданий и помещений, улучшение их материально-технического оснащения в соответствии с требованиями международных норм, стандартов и рекомендаций ВТО путем строительства биохранилища и реконструкции зданий и вспомогательных помещений для ГУ «Национальный референтный центр в ветеринарии», а также строительства однотипных модульных областных зданий ветлабораторий и однотипных модульных районных зданий ветлабораторий с вивариями для животных РГП «Республиканская ветеринарная лаборатория» МСХ РК, материально-техническое оснащение и подготовку квалифицированных специалистов</w:t>
            </w:r>
          </w:p>
        </w:tc>
      </w:tr>
      <w:tr>
        <w:trPr>
          <w:trHeight w:val="180" w:hRule="atLeast"/>
        </w:trPr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бюджетных инвестиций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 год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однотипных модульных областных зданий ветлабораторий с вивариями для животных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однотипных модульных районных зданий ветлабораторий с вивариями для животных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введено в эксплуатацию лабораторий (в год)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биохранилища для хранения микроорганизмов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зданий и вспомогательных помещений ГУ «Национальный референтный центр по ветеринарии»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Оснащено лабораторий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построенных ветеринарных лабораторий требованиям международных норм, стандартов и рекомендаций ВТО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ветеринарных лабораторий требованиям международных норм, стандартов и рекомендаций ВТО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25,4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затрат на единицу: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строительство одной ветеринарной лаборатории</w:t>
            </w:r>
          </w:p>
        </w:tc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58 286,2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38 689,8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строительство биохранилища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142 838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7 362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реконструкция зданий и вспомогательных помещений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110 239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1 556 069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927 343,7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3 158 702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3 876 550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3"/>
        <w:gridCol w:w="4843"/>
        <w:gridCol w:w="1233"/>
        <w:gridCol w:w="1313"/>
        <w:gridCol w:w="1453"/>
        <w:gridCol w:w="1413"/>
        <w:gridCol w:w="1053"/>
        <w:gridCol w:w="1053"/>
        <w:gridCol w:w="1053"/>
        <w:gridCol w:w="1233"/>
      </w:tblGrid>
      <w:tr>
        <w:trPr>
          <w:trHeight w:val="21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 «Услуги по сортоиспытанию сельскохозяйственных культур»</w:t>
            </w:r>
          </w:p>
        </w:tc>
      </w:tr>
      <w:tr>
        <w:trPr>
          <w:trHeight w:val="96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ГУ «Государственная комиссия по сортоиспытанию сельскохозяйственных культур».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в сельскохозяйственное производство республики новых высокопродуктивных сортов сельскохозяйственных растений, отечественной и зарубежной селекции. Использование отечественными сельхозтоваропроизводителями для посева семян сортов сельскохозяйственных растений, включенных в Государственный реестр селекционных достижений, допущенных к использованию в Республике Казахстан</w:t>
            </w:r>
          </w:p>
        </w:tc>
      </w:tr>
      <w:tr>
        <w:trPr>
          <w:trHeight w:val="300" w:hRule="atLeast"/>
        </w:trPr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из них государственных услуг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 год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сортоопытов по выявлению наиболее продуктивных и ценных сортов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количество сортов в год проходящих испытание на продуктивность и ценность по качеству сортов для включения в Государственный реестр селекционных достижений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сортов сельскохозяйственных культур, включенных в Государственный реестр селекционных достижений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 использования сортов сельхозкультур, включенных в Государственный реестр селекционных достижений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85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85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85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85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 1 сортоопыт сельскохозяйственных культур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21 274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28 080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36 765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40 767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40 767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40 767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142 856,6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193 383,5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247 247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277 830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277 830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277 830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3"/>
        <w:gridCol w:w="5543"/>
        <w:gridCol w:w="1653"/>
        <w:gridCol w:w="1053"/>
        <w:gridCol w:w="1053"/>
        <w:gridCol w:w="1453"/>
        <w:gridCol w:w="1133"/>
        <w:gridCol w:w="853"/>
        <w:gridCol w:w="853"/>
        <w:gridCol w:w="1153"/>
      </w:tblGrid>
      <w:tr>
        <w:trPr>
          <w:trHeight w:val="45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 «Постприватизационная поддержка сельского хозяйства»</w:t>
            </w:r>
          </w:p>
        </w:tc>
      </w:tr>
      <w:tr>
        <w:trPr>
          <w:trHeight w:val="615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направлен на распространение кредитной линии на все области Казахстана и внедрение механизмов финансирования, таких как: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микрофинансирование в сельской местности, структурное финансирование и программа лизинга сельхозтехники и оборудования. Методическая помощь в управлении сельскохозяйственными рисками, модернизация агрометеостанций, консалтинговые услуги</w:t>
            </w:r>
          </w:p>
        </w:tc>
      </w:tr>
      <w:tr>
        <w:trPr>
          <w:trHeight w:val="180" w:hRule="atLeast"/>
        </w:trPr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бюджетных инвестиций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текуще-го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 год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однодневных информационных семинаров для фермеров в рамках компонента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«Сельские финансовые консультационные службы»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модернизированных агрометеостанций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анализа и пересмотра существующей системы страхования в растениеводстве Казахстана, определение альтернативно-возможных продуктов страхования в растениеводстве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за рубежом по обмену опытом внедрения различных продуктов страхования в растениеводстве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обучения по долгосрочным инвестициям, лизингу и структурному финансированию в сельском хозяйстве: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для кредитных специалистов банков второго уровня и лизинговых компаний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для руководителей филиалов банков второго уровня и лизинговых компаний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обученных участвующих микрофинансовых учреждений (УМФУ) по теме «Институциональное развитие»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обученных УМФУ по теме «Развитие новых продуктов сельского микрофинансирования» и «Развитие связей с коммерческими банками»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международного консультанта по мониторингу и оценке проекта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мес.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предложений по усовершенствованию законодательства в области системы страхования в растениеводстве Казахстана по итогам реализации компонента 2 «Управление сельскохозяйственными рисками»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завершения работ по инсталляции и запуску агрометеооборудования, закупленного в рамках проекта по компоненту 2 «Управление сельскохозяйственными рисками» в 2011 году и передача на баланс РГП «Казгидромет» Министерства охраны окружающей среды Республики Казахстан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субзаймов, выданных банками второго уровня в 2011 году, в рамках кредитной линии по компоненту 3 «Расширение охвата сельского населения услугами учреждений финансового сектора»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финального отчета о ходе реализации проекта в 2006-2011 гг.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фермеров и товаропроизводителей, получивших консультации по вопросам кредитования и развития бизнеса в сельской местности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Анализ и предложения по внесению изменений в нормативно-правовые акты по реализации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«Об обязательном страховании в растениеводстве»; комплект документов в сфере укрепления страхования в сельском хозяйстве; отчет о роли государственного сектора и ключевых государственных институтов Казахстана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плотности расположения агрометеостанций в пилотных районах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0,9-2,2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быстроразвивающихся микрокредитных организаций, способных привлекать средства из коммерческих источников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качества предоставления консалтинговых услуг на селе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консультантов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Степень использования «вкладов» в виде человеческих знаний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 единицу оказываемой услуги: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международного консультанта по мониторингу и оценке проекта за 1 чел/мес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 пересмотру системы страхования в растениеводстве с применением международного опыта и лучших мировых практик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18 725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 обучению за рубежом для обмена опытом внедрения различных продуктов страхования в растениеводстве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 разработке предложения по усовершенствованию законодательства в области системы страхования в растениеводстве Казахстана по итогам реализации Компонента 2 «Управление сельскохозяйственными рисками»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1 007,7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 контролю завершения работ по инсталляции и запуску агрометеооборудования, закупленного в рамках проекта по компоненту 2 «Управление сельскохозяйственными рисками» в 2011 году и передача на баланс РГП «Казгидромет» Министерства охраны окружающей среды Республики Казахстан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1 007,7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 мониторингу субзаймов, выданных банками второго уровня в 2011 году, в рамках кредитной линии по компоненту 3 «Расширение охвата сельского населения услугами учреждений финансового сектора»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1 007,7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 составлению финального отчета о ходе реализации проекта в 2006 – 2011 гг.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1 007,7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 закуп 1 агрометеостанции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7 812,5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101 489,2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24 337,5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256 179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3"/>
        <w:gridCol w:w="12"/>
        <w:gridCol w:w="1313"/>
        <w:gridCol w:w="1313"/>
        <w:gridCol w:w="3627"/>
        <w:gridCol w:w="2417"/>
        <w:gridCol w:w="1653"/>
        <w:gridCol w:w="1293"/>
        <w:gridCol w:w="1013"/>
        <w:gridCol w:w="1053"/>
        <w:gridCol w:w="1133"/>
      </w:tblGrid>
      <w:tr>
        <w:trPr>
          <w:trHeight w:val="51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 «Целевые трансферты на развитие областным бюджетам, бюджетам городов Астаны и Алматы на развитие системы водоснабжения»</w:t>
            </w:r>
          </w:p>
        </w:tc>
      </w:tr>
      <w:tr>
        <w:trPr>
          <w:trHeight w:val="315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сельских населенных пунктов и малых городов питьевой водой гарантированного качества и необходимого количества путем выделения целевых трансфертов на развитие областным бюджетам, бюджетам городов Астаны и Алматы на развитие системы водоснабжения</w:t>
            </w:r>
          </w:p>
        </w:tc>
      </w:tr>
      <w:tr>
        <w:trPr>
          <w:trHeight w:val="180" w:hRule="atLeast"/>
        </w:trPr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трансфертов и бюджетных субсидий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 год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питьевого водоснабжения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водоснабжению сельских населенных пунктов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 в эксплуатацию объектов питьевого водоснабжения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 единицу оказанной услуги: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 строительству и реконструкций одного объекта питьевого водоснабжения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132 173,4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95 767,7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111 333,2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 разработке одной проектно-сметной документации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5 324,7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6 915,5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22 998 170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25 145 003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29 594 623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3"/>
        <w:gridCol w:w="18"/>
        <w:gridCol w:w="1113"/>
        <w:gridCol w:w="3943"/>
        <w:gridCol w:w="1355"/>
        <w:gridCol w:w="1053"/>
        <w:gridCol w:w="1453"/>
        <w:gridCol w:w="1173"/>
        <w:gridCol w:w="1653"/>
        <w:gridCol w:w="1653"/>
        <w:gridCol w:w="1313"/>
      </w:tblGrid>
      <w:tr>
        <w:trPr>
          <w:trHeight w:val="60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 «Целевые текущие трансферты областным бюджетам, бюджетам городов Астаны и Алматы на субсидирование повышения продуктивности и качества товарного рыбоводства»</w:t>
            </w:r>
          </w:p>
        </w:tc>
      </w:tr>
      <w:tr>
        <w:trPr>
          <w:trHeight w:val="15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мер государственной поддержки рыбоводным предприятиям для повышения продуктивности и качества товарного рыбоводства</w:t>
            </w:r>
          </w:p>
        </w:tc>
      </w:tr>
      <w:tr>
        <w:trPr>
          <w:trHeight w:val="390" w:hRule="atLeast"/>
        </w:trPr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трансфертов и бюджетных субсидий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 год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Планируемый объем приобретаемого комбикорма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1 229,4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3 271,4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3 271,4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Планируемый объем приобретаемого рыбопосадочного материала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690,2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36 847,8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36 847,8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Ожидаемый субсидируемый объем реализуемой рыбы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272,6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727,4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727,4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объема удешевленной товарной рыбной продукции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72,7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объема искусственно выращенной товарной рыбы по сравнению с предыдущим периодом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субсидий на 1 тонну реализованной товарной рыбы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574,4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363,1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363,1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156 596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264 158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264 158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3"/>
        <w:gridCol w:w="4123"/>
        <w:gridCol w:w="1053"/>
        <w:gridCol w:w="1473"/>
        <w:gridCol w:w="1453"/>
        <w:gridCol w:w="1453"/>
        <w:gridCol w:w="1193"/>
        <w:gridCol w:w="1253"/>
        <w:gridCol w:w="1313"/>
        <w:gridCol w:w="1353"/>
      </w:tblGrid>
      <w:tr>
        <w:trPr>
          <w:trHeight w:val="615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 «Методологические услуги в области охраны водных объектов»</w:t>
            </w:r>
          </w:p>
        </w:tc>
      </w:tr>
      <w:tr>
        <w:trPr>
          <w:trHeight w:val="75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ГУ «Республиканский методический центр «Казагромелиоводхоз» следующих работ: разработка и научное обоснование единой республиканской нормативно-методической документации в области мелиорации земель, использования и охраны водных ресурсов; мониторинг состояния водохозяйственных систем и сооружений, разработка рекомендаций по использованию и охране водного фонда удельных норм и нормативов водопользования в сельском хозяйстве, хозяйственно-питьевом и промышленном водоснабжении, проведение ведомственной экспертизы проектно-сметной документации гидромелиоративного и водохозяйственного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</w:t>
            </w:r>
          </w:p>
        </w:tc>
      </w:tr>
      <w:tr>
        <w:trPr>
          <w:trHeight w:val="225" w:hRule="atLeast"/>
        </w:trPr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из них государственных услуг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 год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нормативно-методических документаций в области эксплуатации и охраны водных объектов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водохозяйственных предприятий и государственных учреждений водохозяйственной отрасли нормативно-методической документацией в области эксплуатации и охраны водных объектов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Средневзвешенная стоимость затрат на разработку нормативно-методической документации в области эксплуатации и охраны водных объектов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3 410,3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6 160,8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5 556,2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6 278,4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6 278,4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6 278,4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17 051,3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30 803,9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27 781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31 392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31 392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31 392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3"/>
        <w:gridCol w:w="4843"/>
        <w:gridCol w:w="1093"/>
        <w:gridCol w:w="993"/>
        <w:gridCol w:w="1213"/>
        <w:gridCol w:w="1453"/>
        <w:gridCol w:w="1313"/>
        <w:gridCol w:w="1273"/>
        <w:gridCol w:w="1313"/>
        <w:gridCol w:w="1273"/>
      </w:tblGrid>
      <w:tr>
        <w:trPr>
          <w:trHeight w:val="60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 «Целевые текущие трансферты бюджету Акмолинской области на создание лесонасаждений вдоль автомобильной дороги «Астана-Щучинск» на участках «Шортанды-Щучинск»</w:t>
            </w:r>
          </w:p>
        </w:tc>
      </w:tr>
      <w:tr>
        <w:trPr>
          <w:trHeight w:val="375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лесонасаждений вдоль автомобильной дороги «Астана-Щучинск» на участках «Шортанды-Щучинск» Акмолинской области</w:t>
            </w:r>
          </w:p>
        </w:tc>
      </w:tr>
      <w:tr>
        <w:trPr>
          <w:trHeight w:val="180" w:hRule="atLeast"/>
        </w:trPr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трансфертов и бюджетных субсидий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 год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убытков землепользователям за изъятие земельных участков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1 401,6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1 828,7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землеустроительного проекта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почвы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1 637,1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леса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1 637,1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Дополнение посадок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1 637,1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1637,1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техники и оборудования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посадочного материала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созданных лесонасаждений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1 637,1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лесонасаждений, на которых обеспечено выполнение технологических операций по уходу за посадками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1 637,1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1 637,1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1 637,1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Приживаемость лесных культур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 единицу оказанной услуги: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 приобретению техники и оборудования (1 ед.)</w:t>
            </w:r>
          </w:p>
        </w:tc>
        <w:tc>
          <w:tcPr>
            <w:tcW w:w="1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2 734,6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 созданию лесонасаждений (1 га)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388,5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 возмещению убытков землепользователям (1 га)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56 072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481 034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580 070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291 669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127 860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3"/>
        <w:gridCol w:w="5063"/>
        <w:gridCol w:w="1253"/>
        <w:gridCol w:w="1053"/>
        <w:gridCol w:w="1253"/>
        <w:gridCol w:w="1253"/>
        <w:gridCol w:w="1293"/>
        <w:gridCol w:w="1113"/>
        <w:gridCol w:w="1173"/>
        <w:gridCol w:w="1213"/>
      </w:tblGrid>
      <w:tr>
        <w:trPr>
          <w:trHeight w:val="36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 «Агрометеорологический и космический мониторинг сельскохозяйственного производства»</w:t>
            </w:r>
          </w:p>
        </w:tc>
      </w:tr>
      <w:tr>
        <w:trPr>
          <w:trHeight w:val="141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услуг по проведению агрометеорологического мониторинга, составлению анализов и прогнозов: о влагозапасах в почве, состоянии сельскохозяйственных культур, возможном повреждении их неблагоприятными погодными явлениями (заморозки, морозы, малоснежные зимы, засуха, вредители и болезни), сроках сева, созревания,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урожайности и условиях уборки яровых зерновых культур, составления справок и консультаций о фактических агрометеорологических условиях, складывающихся на территории республики, в разрезе областей и т.д.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космического мониторинга состояния посевов зерновых культур и оценка продуктивности сельскохозяйственного производства</w:t>
            </w:r>
          </w:p>
        </w:tc>
      </w:tr>
      <w:tr>
        <w:trPr>
          <w:trHeight w:val="225" w:hRule="atLeast"/>
        </w:trPr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из них государственных услуг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 год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информации по агрометеорологическому мониторингу для обеспечения сельскохозяйственного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информации по космическому мониторингу сельскохозяйственных угодий и объемов растениеводческой продукции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административных районов, охваченных агрометеорологическими прогнозами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областей, охваченных космическим мониторингом сельскохозяйственных угодий, и объемов растениеводческой продукции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достоверной информацией о посевных площадях и состоянии посевов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по республике оправдываемость агрометеорологическими прогнозами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 единицу оказанной услуги: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 агрометеорологическому мониторингу для обеспечения сельскохозяйственного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 космическому мониторингу сельскохозяйственных угодий и объемов растениеводческой продукции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3256,6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3484,6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1 123,3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3 484,6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3 484,6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38 139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45 241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48 408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47 606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48 408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48 408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3"/>
        <w:gridCol w:w="20"/>
        <w:gridCol w:w="1053"/>
        <w:gridCol w:w="1053"/>
        <w:gridCol w:w="4762"/>
        <w:gridCol w:w="1974"/>
        <w:gridCol w:w="1073"/>
        <w:gridCol w:w="1053"/>
        <w:gridCol w:w="1053"/>
        <w:gridCol w:w="1053"/>
        <w:gridCol w:w="1373"/>
      </w:tblGrid>
      <w:tr>
        <w:trPr>
          <w:trHeight w:val="48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 «Кредитование АО «Национальный управляющий холдинг «КазАгро» для проведения мероприятий по поддержке субъектов агропромышленного комплекса»</w:t>
            </w:r>
          </w:p>
        </w:tc>
      </w:tr>
      <w:tr>
        <w:trPr>
          <w:trHeight w:val="30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субъектов агропромышленного комплекса</w:t>
            </w:r>
          </w:p>
        </w:tc>
      </w:tr>
      <w:tr>
        <w:trPr>
          <w:trHeight w:val="30" w:hRule="atLeast"/>
        </w:trPr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прокредитованных субъектов агропромышленного комплекса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Ожидаемая площадь посевов, обеспеченных кредитными ресурсами за счет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Удовлетворение потребности в кредитных ресурсах в растениеводстве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80 000 000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78 000 000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80 000 000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80 000 000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80 000 000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3"/>
        <w:gridCol w:w="4383"/>
        <w:gridCol w:w="1153"/>
        <w:gridCol w:w="1193"/>
        <w:gridCol w:w="1173"/>
        <w:gridCol w:w="1393"/>
        <w:gridCol w:w="1253"/>
        <w:gridCol w:w="1453"/>
        <w:gridCol w:w="1093"/>
        <w:gridCol w:w="1473"/>
      </w:tblGrid>
      <w:tr>
        <w:trPr>
          <w:trHeight w:val="495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 «Целевые трансферты на развитие бюджету Жамбылской области на берегоукрепительные работы на реке Шу вдоль Государственной границы Республики Казахстан»</w:t>
            </w:r>
          </w:p>
        </w:tc>
      </w:tr>
      <w:tr>
        <w:trPr>
          <w:trHeight w:val="66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Аварийно-восстановительные и берегоукрепительные работы на реке Шу в Сортобинском, Аухатинском, Карасуском, Кордайском и Сарыбулакском сельских округах Кордайского района Жамбылской области</w:t>
            </w:r>
          </w:p>
        </w:tc>
      </w:tr>
      <w:tr>
        <w:trPr>
          <w:trHeight w:val="120" w:hRule="atLeast"/>
        </w:trPr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трансфертов и бюджетных субсидий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 реки, на которой произведены берегоукрепительные работы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Сохранение жилых строений населенных пунктов от угрозы разрушения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безопасного функционирования стратегических объектов и снижение риска возникновения чрезвычайных ситуаций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1 км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173 913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107 142,9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64 431,7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4 000 000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515 454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73"/>
        <w:gridCol w:w="10"/>
        <w:gridCol w:w="1393"/>
        <w:gridCol w:w="1453"/>
        <w:gridCol w:w="2838"/>
        <w:gridCol w:w="1828"/>
        <w:gridCol w:w="1213"/>
        <w:gridCol w:w="1213"/>
        <w:gridCol w:w="1413"/>
        <w:gridCol w:w="1413"/>
        <w:gridCol w:w="1413"/>
      </w:tblGrid>
      <w:tr>
        <w:trPr>
          <w:trHeight w:val="30" w:hRule="atLeast"/>
        </w:trPr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 «Регулирование русла реки Сырдарьи и сохранение северной части Аральского моря (1-я фаза)»</w:t>
            </w:r>
          </w:p>
        </w:tc>
      </w:tr>
      <w:tr>
        <w:trPr>
          <w:trHeight w:val="30" w:hRule="atLeast"/>
        </w:trPr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сохранения северной части Аральского моря, восстановление водных ресурсов в дельте реки Сырдарьи, увеличение производства сельскохозяйственной продукции и развитие рыбного хозяйства в целях минимизации вероятности затопления населенных пунктов региона Приаралья путем строительства гидротехнических сооружений для стабилизации уровня северной части Аральского моря и регулирования пропуска расходов воды по руслу реки Сырдарья</w:t>
            </w:r>
          </w:p>
        </w:tc>
      </w:tr>
      <w:tr>
        <w:trPr>
          <w:trHeight w:val="30" w:hRule="atLeast"/>
        </w:trPr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бюджетных инвестиций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сооружений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страховых удержаний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82,9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пропускной способности реки Сырдарьи.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Пополнение Аральского моря до абсолютной балтийской системы (после окончания проекта)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Сокращение уровня минерализации воды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(соленость), по завершению проекта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/литр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площади Северного Аральского моря, по завершению проекта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228 004,4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92 265,6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242 515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3"/>
        <w:gridCol w:w="2903"/>
        <w:gridCol w:w="1053"/>
        <w:gridCol w:w="1473"/>
        <w:gridCol w:w="1513"/>
        <w:gridCol w:w="1513"/>
        <w:gridCol w:w="1493"/>
        <w:gridCol w:w="1533"/>
        <w:gridCol w:w="1333"/>
        <w:gridCol w:w="1673"/>
      </w:tblGrid>
      <w:tr>
        <w:trPr>
          <w:trHeight w:val="39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 «Строительство и реконструкция системы водоснабжения, гидротехнических сооружений»</w:t>
            </w:r>
          </w:p>
        </w:tc>
      </w:tr>
      <w:tr>
        <w:trPr>
          <w:trHeight w:val="39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системы водоснабжения, гидротехнических сооружений, направленных на обеспечение населения питьевой водой; улучшение инфраструктуры сельских населенных пунктов; планирование, восстановление, реабилитация, предупреждение угрозы возникновения чрезвычайных ситуаций техногенного характера на системах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гидротехнических сооружениях</w:t>
            </w:r>
          </w:p>
        </w:tc>
      </w:tr>
      <w:tr>
        <w:trPr>
          <w:trHeight w:val="285" w:hRule="atLeast"/>
        </w:trPr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бюджетных инвестиций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проектно-сметной документации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системы водоснабжения: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групповые водопроводы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гидротехнические сооружения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систем водоснабжений в сельских населенных пунктах по проекту «Водоснабжение и канализация сельских территорий» (АБР)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систем водоснабжений в сельских населенных пунктах по проекту «Сельское водоснабжение Карагандинской области» (ИБР)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 в эксплуатацию объектов питьевого водоснабжения: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групповые водопроводы</w:t>
            </w:r>
          </w:p>
        </w:tc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 проекту «Водоснабжение и канализация сельских территорий» (АБР)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 проекту «Сельское водоснабжение Карагандинской области» (ИБР)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реконструированных гидротехнических сооружений от общего количества реконструкции объектов на соответствующий год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35,7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 единицу оказанной услуги: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 строительству и реконструкции одного группового водопровода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432 782,3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348 294,0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427 694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1 147 440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1 149 486,5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2 187 759,5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 строительству и реконструкции одного гидротехнического сооружения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234 809,8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413 357,8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523 273,8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383 374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500 875,5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1 213 692,3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 разработке одной проектно-сметной документации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107 221,2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72 922,9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25 114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15 824 237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26 145 588,4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35 689 221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41 289 872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31 562 284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52 714 719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73"/>
        <w:gridCol w:w="19"/>
        <w:gridCol w:w="1173"/>
        <w:gridCol w:w="1173"/>
        <w:gridCol w:w="4109"/>
        <w:gridCol w:w="1908"/>
        <w:gridCol w:w="1293"/>
        <w:gridCol w:w="1173"/>
        <w:gridCol w:w="1133"/>
        <w:gridCol w:w="1013"/>
        <w:gridCol w:w="1433"/>
      </w:tblGrid>
      <w:tr>
        <w:trPr>
          <w:trHeight w:val="18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 «Целевые текущие трансферты областным бюджетам, бюджетам городов Астаны и Алматы на субсидирование повышения урожайности продукции растениеводства»</w:t>
            </w:r>
          </w:p>
        </w:tc>
      </w:tr>
      <w:tr>
        <w:trPr>
          <w:trHeight w:val="18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сельхозтоваропроизводителей по мелиоративному улучшению орошаемых земель</w:t>
            </w:r>
          </w:p>
        </w:tc>
      </w:tr>
      <w:tr>
        <w:trPr>
          <w:trHeight w:val="135" w:hRule="atLeast"/>
        </w:trPr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трансфертов и бюджетных субсидий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75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75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работ по мелиоративному улучшению орошаемых земель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77 936,5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субсидирования затрат сельхозтоваропроизводителей по мелиоративному улучшению орошаемых земель от всей площади используемых орошаемых земель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 1 га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491 000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3"/>
        <w:gridCol w:w="14"/>
        <w:gridCol w:w="1073"/>
        <w:gridCol w:w="1373"/>
        <w:gridCol w:w="3269"/>
        <w:gridCol w:w="2093"/>
        <w:gridCol w:w="1653"/>
        <w:gridCol w:w="1253"/>
        <w:gridCol w:w="1253"/>
        <w:gridCol w:w="1053"/>
        <w:gridCol w:w="1613"/>
      </w:tblGrid>
      <w:tr>
        <w:trPr>
          <w:trHeight w:val="42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 «Развитие объектов охраны подземных вод и очистки промышленных стоков в городе Усть-Каменогорске»</w:t>
            </w:r>
          </w:p>
        </w:tc>
      </w:tr>
      <w:tr>
        <w:trPr>
          <w:trHeight w:val="75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уровня жизни и улучшение здоровья населения городов Усть-Каменогорска, Семей, Павлодар и населенных пунктов, расположенных вдоль реки Иртыш, путем предотвращения поступления токсичных веществ в реке Иртыш и подземные воды, восстановления окружающей среды и улучшения экологии региона. Улучшение качества поверхностных и подземных вод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питьевого водоснабжения населения городов Усть-Каменогорск, Семей, Павлодар. Предотвращение загрязнения грунтовых вод и миграции шлейфа токсичных отходов в сторону жилых районов, источников питьевого водоснабжения г. Усть-Каменогорск и реки Иртыш. Усиление институциональных механизмов для мониторинга качества воды из местных и промышленных источников</w:t>
            </w:r>
          </w:p>
        </w:tc>
      </w:tr>
      <w:tr>
        <w:trPr>
          <w:trHeight w:val="240" w:hRule="atLeast"/>
        </w:trPr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бюджетных инвестиций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</w:tr>
      <w:tr>
        <w:trPr>
          <w:trHeight w:val="67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67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 оборудования для обнаружения утечек из водопроводных сетей и контроля качества воды для лабораторий горводоканала и контрольно-надзорных служб региона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услуг по мониторингу и детальному проектированию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хвостохранилища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разработанных проектно-сметных документаций (ПСД) по компонентам «Локализация наиболее приоритетных источников загрязнения грунтовых вод» и «Очистка загрязненных участков грунтовых вод»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Мобилизационные и подготовительные работы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 единицу оказанной услуги: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 закупу одного оборудования</w:t>
            </w:r>
          </w:p>
        </w:tc>
        <w:tc>
          <w:tcPr>
            <w:tcW w:w="1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912,6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1 467,8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 разработке одного ПСД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42 901,8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 строительство одного хвостохранилища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19 765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267 220,1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516 419,2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210 142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197 052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79 876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3"/>
        <w:gridCol w:w="5383"/>
        <w:gridCol w:w="973"/>
        <w:gridCol w:w="1053"/>
        <w:gridCol w:w="1373"/>
        <w:gridCol w:w="1153"/>
        <w:gridCol w:w="1053"/>
        <w:gridCol w:w="1133"/>
        <w:gridCol w:w="1173"/>
        <w:gridCol w:w="1313"/>
      </w:tblGrid>
      <w:tr>
        <w:trPr>
          <w:trHeight w:val="225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 «Целевые трансферты на развитие бюджету Атырауской области для увеличения уставного капитала коммунального государственного предприятия «Жайык Балык»</w:t>
            </w:r>
          </w:p>
        </w:tc>
      </w:tr>
      <w:tr>
        <w:trPr>
          <w:trHeight w:val="75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в Атыраускую область для обеспечения деятельности субъекта государственной монополии в сфере рыбного хозяйства, осуществляющего закуп осетровых видов рыб, переработку и реализацию их икры</w:t>
            </w:r>
          </w:p>
        </w:tc>
      </w:tr>
      <w:tr>
        <w:trPr>
          <w:trHeight w:val="315" w:hRule="atLeast"/>
        </w:trPr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трансфертов и бюджетных субсидий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Укрепление материально-технической базы предприятия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Степень улучшения материально-технической базы предприятий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цена за единицу приобретаемого оборудования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85 870,3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564,8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1 545 665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3"/>
        <w:gridCol w:w="5"/>
        <w:gridCol w:w="1353"/>
        <w:gridCol w:w="1453"/>
        <w:gridCol w:w="2467"/>
        <w:gridCol w:w="1924"/>
        <w:gridCol w:w="1253"/>
        <w:gridCol w:w="1453"/>
        <w:gridCol w:w="1653"/>
        <w:gridCol w:w="1653"/>
        <w:gridCol w:w="1533"/>
      </w:tblGrid>
      <w:tr>
        <w:trPr>
          <w:trHeight w:val="225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 «Эксплуатация трансграничных и республиканских водохозяйственных объектов, не связанных с подачей воды»</w:t>
            </w:r>
          </w:p>
        </w:tc>
      </w:tr>
      <w:tr>
        <w:trPr>
          <w:trHeight w:val="45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Бесперебойная работа водохозяйственных объектов, не связанных с подачей воды, включая объекты, совместно используемые с сопредельными государствами путем обеспечения функционирования водохранилищ и других гидротехнических сооружений, находящихся в республиканской собственности, не связанных с подачей воды; совместное использование водохозяйственных объектов, расположенных на трансграничных реках</w:t>
            </w:r>
          </w:p>
        </w:tc>
      </w:tr>
      <w:tr>
        <w:trPr>
          <w:trHeight w:val="315" w:hRule="atLeast"/>
        </w:trPr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из них государственных услуг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теку-щего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Эксплуатационные мероприятия на водохозяйственных объектах: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республиканской собственности</w:t>
            </w:r>
          </w:p>
        </w:tc>
        <w:tc>
          <w:tcPr>
            <w:tcW w:w="1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межгосударственных объектах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Инженерно-техническое оснащение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ремонт, противопаводковые, водоохранные мероприятия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правоустанавливающих документов водохозяйственных объектов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Многофакторное обследование, метрологическое обеспечение и автоматизация водоучета с современными электронными приборами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Степень улучшения технического состояния республиканских и межгосударственных водохозяйственных объектов для их бесперебойной и безаварийной работы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эксплуатационных мероприятий на водохозяйственных объектах: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республиканской собственности</w:t>
            </w:r>
          </w:p>
        </w:tc>
        <w:tc>
          <w:tcPr>
            <w:tcW w:w="1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15 428,6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30 946,5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28 573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28 573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межгосударственных объектах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85 964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108 554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109 129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134 784,9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134 784,9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134 784,9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1 760 041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2 563 479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3 869 567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6 929 220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6 511 486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6 511 486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3"/>
        <w:gridCol w:w="10"/>
        <w:gridCol w:w="1133"/>
        <w:gridCol w:w="1353"/>
        <w:gridCol w:w="3174"/>
        <w:gridCol w:w="2172"/>
        <w:gridCol w:w="1253"/>
        <w:gridCol w:w="1453"/>
        <w:gridCol w:w="1253"/>
        <w:gridCol w:w="1253"/>
        <w:gridCol w:w="1653"/>
      </w:tblGrid>
      <w:tr>
        <w:trPr>
          <w:trHeight w:val="21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 «Государственный учет и кадастр рыбных ресурсов»</w:t>
            </w:r>
          </w:p>
        </w:tc>
      </w:tr>
      <w:tr>
        <w:trPr>
          <w:trHeight w:val="885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рыбопродуктивности рыбохозяйственных водоемов и/ или участков, разработка биологических обоснований, определение допустимого улова на водоемах международного, республиканского и местного значений и резервном фонде. Проведение комплексных морских исследований по оценке состояния биологических ресурсов казахстанской части Каспийского моря</w:t>
            </w:r>
          </w:p>
        </w:tc>
      </w:tr>
      <w:tr>
        <w:trPr>
          <w:trHeight w:val="315" w:hRule="atLeast"/>
        </w:trPr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из них государственных услуг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теку-щего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Биологические обоснования по определению оптимально допустимых уловов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комплексных морских исследований по оценке состояния биоресурсов казахстанской части Каспийского моря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охваченных государственным учетом и мониторингом водоемов международного и республиканского значения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охваченных государственным учетом и мониторингом водоемов местного значения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охваченных государственным учетом и мониторингом водоемов международного и республиканского значения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охваченных государственным учетом и мониторингом водоемов местного значения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 исследование 1 водоема: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международного и республиканского значения</w:t>
            </w:r>
          </w:p>
        </w:tc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13 307,9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13 809,7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9 227,8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9 943,3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10 024,2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10 024,2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местного значения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2 177,6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1 150,8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395,3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393,9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370,4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370,4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119 771,7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124 286,9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141 965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150 834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152 148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152 148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73"/>
        <w:gridCol w:w="4863"/>
        <w:gridCol w:w="1053"/>
        <w:gridCol w:w="1253"/>
        <w:gridCol w:w="1293"/>
        <w:gridCol w:w="1313"/>
        <w:gridCol w:w="1113"/>
        <w:gridCol w:w="1293"/>
        <w:gridCol w:w="1053"/>
        <w:gridCol w:w="1373"/>
      </w:tblGrid>
      <w:tr>
        <w:trPr>
          <w:trHeight w:val="21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 «Воспроизводство рыбных ресурсов»</w:t>
            </w:r>
          </w:p>
        </w:tc>
      </w:tr>
      <w:tr>
        <w:trPr>
          <w:trHeight w:val="675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Воспроизводство молоди ценных видов рыб.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прохода рыб к нерестилищам, и их восстановление путем проведения дноуглубительных (мелиоративных) работ</w:t>
            </w:r>
          </w:p>
        </w:tc>
      </w:tr>
      <w:tr>
        <w:trPr>
          <w:trHeight w:val="300" w:hRule="atLeast"/>
        </w:trPr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из них государственных услуг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молоди рыб в рыбохозяйственные водоемы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156,6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156,44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158,42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164,8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158,42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158,42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мелиоративных (дноуглубительных) работ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644,88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751,51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669,7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327,1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каналов, восстановленных путем проведения капитальной мелиорации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рыбных запасов от зарыбления рыбохозяйственных водоемов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 выращивание 1 молоди рыб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 восстановление 1 рыбоходного канала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63 766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310 921,3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433 155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727 752,8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873 251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1 410 619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803 546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503 546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93"/>
        <w:gridCol w:w="18"/>
        <w:gridCol w:w="1153"/>
        <w:gridCol w:w="1053"/>
        <w:gridCol w:w="4500"/>
        <w:gridCol w:w="2418"/>
        <w:gridCol w:w="1193"/>
        <w:gridCol w:w="1253"/>
        <w:gridCol w:w="1053"/>
        <w:gridCol w:w="1053"/>
        <w:gridCol w:w="1033"/>
      </w:tblGrid>
      <w:tr>
        <w:trPr>
          <w:trHeight w:val="360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 «Возмещение ставки вознаграждения по кредитам на поддержку сельского хозяйства»</w:t>
            </w:r>
          </w:p>
        </w:tc>
      </w:tr>
      <w:tr>
        <w:trPr>
          <w:trHeight w:val="285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Возмещение части затрат на уплату заемщиком ставки вознаграждения по кредитам и лизингу, выдаваемым финансовыми институтами предприятиям по переработке сельскохозяйственной продукции и производству продуктов питания,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субсидирования ставки вознаграждения по кредитам, выдаваемым на поддержку сельского хозяйства, утверждаемыми Правительством Республики Казахстан</w:t>
            </w:r>
          </w:p>
        </w:tc>
      </w:tr>
      <w:tr>
        <w:trPr>
          <w:trHeight w:val="540" w:hRule="atLeast"/>
        </w:trPr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трансфертов и бюджетных субсидий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предприятий по переработке сельскохозяйственной продукции, участвовавших в реализации программы на получение субсидий по кредитам, выдаваемым финансовыми институтами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200-240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200-240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предприятий, получивших субсидии к общему количеству перерабатывающих предприятий по республике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привлеченных у финансовых институтов удешевленных кредитов на 1 тенге бюджетных субсидий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2 299 965,8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4 971 641,3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5 000 000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1 726 000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5 000 000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5 000 000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93"/>
        <w:gridCol w:w="5203"/>
        <w:gridCol w:w="1233"/>
        <w:gridCol w:w="1093"/>
        <w:gridCol w:w="1033"/>
        <w:gridCol w:w="1193"/>
        <w:gridCol w:w="1053"/>
        <w:gridCol w:w="1053"/>
        <w:gridCol w:w="1253"/>
        <w:gridCol w:w="1653"/>
      </w:tblGrid>
      <w:tr>
        <w:trPr>
          <w:trHeight w:val="210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 «Обеспечение сохранения и развития особо охраняемых природных территорий»</w:t>
            </w:r>
          </w:p>
        </w:tc>
      </w:tr>
      <w:tr>
        <w:trPr>
          <w:trHeight w:val="555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обеспечение функционирования и развития объектов государственного природно-заповедного и лесного фонда путем содержания 26 природоохранных учреждений</w:t>
            </w:r>
          </w:p>
        </w:tc>
      </w:tr>
      <w:tr>
        <w:trPr>
          <w:trHeight w:val="450" w:hRule="atLeast"/>
        </w:trPr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78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78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государственных учреждений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государственных инспекторов природоохранных учреждений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3 628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временных пожарных сторожей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пожарно-химических станций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минерализованных полос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Уход за минерализованными полосами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44 838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27 675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29 540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30 635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31 117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леса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га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количество учащихся школьного лесничества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Сохранение биологического разнообразия республики на особо охраняемых природных территориях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га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5184,8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5586,3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5675,3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6 165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 сохранение 1 га особо охраняемых природных территорий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686,9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665,1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997,8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886,4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 1 учащегося школьного лесничества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3 561 662,1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3 715 558,4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4 493 846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6 152 161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5 481 713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5 464 430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3"/>
        <w:gridCol w:w="14"/>
        <w:gridCol w:w="1273"/>
        <w:gridCol w:w="1033"/>
        <w:gridCol w:w="3855"/>
        <w:gridCol w:w="2287"/>
        <w:gridCol w:w="1053"/>
        <w:gridCol w:w="1253"/>
        <w:gridCol w:w="1053"/>
        <w:gridCol w:w="1253"/>
        <w:gridCol w:w="1513"/>
      </w:tblGrid>
      <w:tr>
        <w:trPr>
          <w:trHeight w:val="435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 «Реабилитация и управление окружающей средой бассейна рек Нура и Ишим»</w:t>
            </w:r>
          </w:p>
        </w:tc>
      </w:tr>
      <w:tr>
        <w:trPr>
          <w:trHeight w:val="90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уровня жизни населения, проживающего на территории бассейна реки Нуры, путем очистки реки и прилегающих к ней районов от серьезного ртутного загрязнения, что приведет к безопасному, эффективному, менее затратному альтернативному источнику водоснабжения для удовлетворения растущих нужд местных водопользователей, а также возобновит контроль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 расходом в реке для управления паводками и в экологических целях путем: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снижения содержания ртути в воде, воздухе, почве на территории проекта (с 3 000 ПДК до ПДК);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реконструкции Ынтымакского водохранилища до возможности регулирования проектного объема (240 млн.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), в настоящее время среднегодовой нерегулируемый объем – 40 млн.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технического перевооружения 17 гидрологических постов на реке Нура и 4 лабораторий Карагандинской области</w:t>
            </w:r>
          </w:p>
        </w:tc>
      </w:tr>
      <w:tr>
        <w:trPr>
          <w:trHeight w:val="240" w:hRule="atLeast"/>
        </w:trPr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бюджетных инвестиций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</w:tr>
      <w:tr>
        <w:trPr>
          <w:trHeight w:val="64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6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запланированного объема строительных работ по строительству полигона для захоронения ртутных отходов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экскавации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169 645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75 964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26 321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запланированного объема строительных работ по реконструкции Ынтымакского водохранилища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запланированного объема строительных работ по очистке русла реки и болота Жаур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экскавации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680 640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98 692,8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324 747,2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страховых удержаний по дефектному периоду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содержания ртути в почве, воде, воздухе (предельный уровень допустимой концентрации - 2,1 мг/кг)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Мг/кг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водохранилища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захоронения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ртутных отходов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реконструкции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водохранилища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2 340 181,1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2 847 449,5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1 384 957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2 437 830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13"/>
        <w:gridCol w:w="19"/>
        <w:gridCol w:w="1453"/>
        <w:gridCol w:w="1053"/>
        <w:gridCol w:w="3903"/>
        <w:gridCol w:w="2154"/>
        <w:gridCol w:w="1253"/>
        <w:gridCol w:w="1253"/>
        <w:gridCol w:w="1053"/>
        <w:gridCol w:w="1053"/>
        <w:gridCol w:w="1313"/>
      </w:tblGrid>
      <w:tr>
        <w:trPr>
          <w:trHeight w:val="435" w:hRule="atLeast"/>
        </w:trPr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 «Прикладные научные исследования в области агропромышленного комплекса»</w:t>
            </w:r>
          </w:p>
        </w:tc>
      </w:tr>
      <w:tr>
        <w:trPr>
          <w:trHeight w:val="900" w:hRule="atLeast"/>
        </w:trPr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конкурентоспособной научно-технической продукции в области земледелия и растениеводства, защиты и карантина растений, водного, лесного, рыбного хозяйства, животноводства, ветеринарии, механизации, переработки и хранения сельхозпродукции, экономики АПК и развития сельских территорий для внедрения в сельскохозяйственное производство</w:t>
            </w:r>
          </w:p>
        </w:tc>
      </w:tr>
      <w:tr>
        <w:trPr>
          <w:trHeight w:val="390" w:hRule="atLeast"/>
        </w:trPr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полномочий и оказание вытекающих из них государственных услуг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научно-исследовательских и опытно-конструкторских работ по приоритетным направлениям АПК, в том числе: в области земледелия, растениеводства, защиты и карантина растений, водного и лесного хозяйства, переработки и хранения сельскохозяйственной продукции, животноводства и ветеринарной медицины, механизации сельского хозяйства, экономики сельского хозяйства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новых сортов и гибридов сельскохозяйственных и других культур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пород, типов и линий сельскохозяйственных животных, птиц, рыб, пчел, штаммов микроорганизмов с применением генетических, биотехнологических, биохимических, физиологических и других методов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рекомендаций по технологиям в земледелии, защите и карантине растений, лесном, водном и рыбном хозяйстве, животноводстве, механизации и электрификации сельского хозяйства, переработки и хранения сельскохозяйственной продукции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лечебных препаратов и вакцин для животноводства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технической документации на новые образцы машин и оборудования для отраслей сельского хозяйства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охранных документов: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патентов на изобретение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инновационных патентов на изобретение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патентов на селекционные достижения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посевных площадей зерновых культур под сортами отечественной селекции от общей посевной площади зерновых культур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ресурсо- и энергосберегающих экологически безопасных технологий в АПК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га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поданных заявок на охранные документы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изданных книг, сборников, рекомендаций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опубликованных научных статей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в зарубежных изданиях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 1 проект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67 617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70 023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80 336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87 566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100 508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112 023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2 704 683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2 800 921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3 213 434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3 326 643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3 326 643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3 326 643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3"/>
        <w:gridCol w:w="4203"/>
        <w:gridCol w:w="1673"/>
        <w:gridCol w:w="1273"/>
        <w:gridCol w:w="1413"/>
        <w:gridCol w:w="1293"/>
        <w:gridCol w:w="1253"/>
        <w:gridCol w:w="1313"/>
        <w:gridCol w:w="1033"/>
        <w:gridCol w:w="1393"/>
      </w:tblGrid>
      <w:tr>
        <w:trPr>
          <w:trHeight w:val="675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 «Увеличение уставного капитала АО «Национальный управляющий холдинг КазАгро» для реализации государственной политики по стимулированию развития агропромышленного комплекса»</w:t>
            </w:r>
          </w:p>
        </w:tc>
      </w:tr>
      <w:tr>
        <w:trPr>
          <w:trHeight w:val="675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АО «Национальный управляющий холдинг КазАгро» следующих мероприятий: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Кредитование сельхозтоваропроизводителей через систему кредитных товариществ, для увеличения производства и переработки сельскохозяйственной продукции.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Кредитование объединений сельхозтоваропроизводителей и сельского населения по ведению совместного производства, заготовки, сбыта, переработки, хранения, транспортировки сельхозпродукции и снабжению товарно-материальными ценностями.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Кредитование несельскохозяйственных видов предпринимательской деятельности в сельской местности.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Кредитование предприятий переработки сельскохозяйственного сырья и производства продуктов питания.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Кредитование крестьянских фермерских хозяйств на развитие животноводства.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приобретения сельскохозяйственной техники, транспортных средств по перевозке сельскохозяйственной продукции, а также возмещение понесенных расходов, непосредственно связанных с закупом, поставкой и приведением в рабочее состояние сельскохозяйственной техники, транспортных средств по перевозке сельскохозяйственной продукции.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Финансирование приобретения племенных сельскохозяйственных животных, а также возмещение понесенных расходов, связанных с закупом и поставкой племенных сельскохозяйственных животных.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Финансирование приобретения технологического оборудования и специальной техники, а также возмещение понесенных расходов, непосредственно связанных с закупом, поставкой и приведением в рабочее состояние технологического оборудования и специальной техники.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Финансирование приобретения оборудования по переработке сельскохозяйственной и рыбной продукции, а также возмещение понесенных расходов, непосредственно связанных с закупом, поставкой и приведением в рабочее состояние оборудования по переработке сельскохозяйственной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рыбной продукции.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Строительство завода по производству сортового семенного материала хлопчатника.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Финансирование сельхозтоваропроизводителей (в т.ч. посредством кредитования) для проведения весенне-полевых и уборочных работ и мероприятий по повышению урожайности зерновых культур.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Мероприятие по закупу зерна урожая 2010 года для обеспечения внутреннего рынка страны в целях стабилизации цен на хлебобулочные изделия.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Строительство оптового рынка сельхозпродукции (с региональными терминалами).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Развитие производства и переработки плодоовощных культур с применением технологий капельного орошения в южных регионах страны, а также сопутствующего производства.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Финансирование мероприятий по повышению качества зерна, в том числе посредством закупа.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Развитие производства плодоовощных культур в рамках продовольственного пояса г. Астаны.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Организация и проведение закупа, производство импортозамещающей животноводческой продукции, переработки, транспортировки, хранения и реализации животноводческой продукции и продуктов ее переработки на внутреннем и внешнем рынках.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Развитие интенсивного животноводства, в том числе развитие традиционных направлений животноводства.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Развитие и обеспечение устойчивости системы гарантирования исполнения обязательств по зерновым распискам.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Микрокредитование сельского населения и сельскохозяйственных товаропроизводителей.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Кредитование микрокредитных организаций для дальнейшего микрокредитования сельского населения и сельскохозяйственных товаропроизводителей.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 Создание центра поддержки микрокредитных организаций.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 Кредитование сельскохозяйственных товаропроизводителей на развитие животноводства.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 Кредитование микрокредитных организаций для дальнейшего кредитования сельскохозяйственных товаропроизводителей на развитие животноводства</w:t>
            </w:r>
          </w:p>
        </w:tc>
      </w:tr>
      <w:tr>
        <w:trPr>
          <w:trHeight w:val="240" w:hRule="atLeast"/>
        </w:trPr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бюджетных инвестиций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 реализации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 год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Кредитование сельхозтоваропроизводителей через систему кредитных товариществ, для увеличения производства и переработки сельскохозяйственной продукции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количество кредитных товариществ, обеспеченных кредитными ресурсами для дальнейшего кредитования сельхозтоваропроизводителей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количество участников в профинансированных кредитных товариществах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4 250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Кредитование объединений сельхозтоваропроизводителей и сельского населения по ведению совместного производства, заготовки, сбыта, переработки, хранения, транспортировки сельхозпродукции и снабжению товарно-материальными ценностями (далее – объединения)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количество объединений, обеспеченных кредитными ресурсами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количество участников объединений сельхозтоваропроизводителей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40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кредита, выделенного на одно объединение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168 000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125 000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166 700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Кредитование несельскохозяйственных видов предпринимательской деятельности в сельской местности (далее – НСХБ)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НСХБ в сельской местности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НСХБ в сельской местности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Кредитование предприятий переработки сельскохозяйственного сырья и производства продуктов питания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количество проектов, финансируемых в целях развития переработки сельхозпродукции и производства продуктов питания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количество профинансированных предприятий по переработке сельхозсырья и производству продуктов питания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Кредитование крестьянских фермерских хозяйств на развитие животноводства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кредитными ресурсами крестьянских фермерских хозяйств на приобретение КРС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3 700 000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количество выданных займов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количество поголовья КРС, приобретаемого путем кредитования крестьянских фермерских хозяйств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20 000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27 500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кредита, выделенного заемщику на приобретение одной головы КРС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180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приобретения сельскохозяйственной техники, транспортных средств по перевозке сельскохозяйственной продукции, а также возмещение понесенных расходов, непосредственно связанных с закупом, поставкой и приведением в рабочее состояние сельскохозяйственной техники, транспортных средств по перевозке сельскохозяйственной продукции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Усредненное количество единиц сельхозтехники, транспортных средств по перевозке сельскохозяйственной продукции, в том числе для последующей передачи в лизинг, планируемых к приобретению за счет бюджетных инвестиций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398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машинно-тракторного парка сельскохозяйственной техники, транспортных средств по перевозке сельскохозяйственной продукции (в расчете от общей потребности в обновлении основных видов сельскохозяйственной и специальной техники аграрного сектора в стоимостном выражении по данным Агентства Республики Казахстан по статистике)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0,27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Финансирование приобретения племенных сельскохозяйственных животных, а также возмещение понесенных расходов, связанных с закупом и поставкой племенных сельскохозяйственных животных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Усредненное количество единиц племенных животных для дальнейшей передачи в лизинг, планируемых к приобретению за счет бюджетных инвестиций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10 562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10 623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Удовлетворение потребности в приобретении племенных животных (в расчете от общей потребности в приобретении племенных животных в стоимостном выражении по данным областных управлений сельского хозяйства)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племенного поголовья КРС мясного направления за счет бюджетных инвестиций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8,67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4,92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8,34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6,78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Финансирование приобретения технологического оборудования и специальной техники, а также возмещение понесенных расходов, непосредственно связанных с закупом, поставкой и приведением в рабочее состояние технологического оборудования и специальной техники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Усредненное количество единиц технологического оборудования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специальной техники, планируемых к приобретению за счет бюджетных инвестиций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45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машинно-тракторного парка специальной техники и технологического оборудования (в расчете от общей потребности в обновлении специальной техники и технологического оборудования в стоимостном выражении по данным Агентства Республики Казахстан по статистике)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Финансирование приобретения оборудования по переработке сельскохозяйственной и рыбной продукции, а также возмещение понесенных расходов, непосредственно связанных с закупом, поставкой и приведением в рабочее состояние оборудования по переработке сельскохозяйственной и рыбной продукции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Усредненное количество единиц оборудования по переработке сельскохозяйственной и рыбной продукции, планируемых к приобретению за счет бюджетных инвестиций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7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оборудования предприятий по переработке сельскохозяйственной и рыбной продукции (в расчете от общей потребности в технологическом оборудовании по переработке продукции растениеводства и животноводства в стоимостном выражении по данным маркетинговых исследований)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Строительство завода по производству сортового семенного материала хлопчатника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завода по производству сортового семенного материала хлопчатника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СМР %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Производственная мощность завода по производству сортового семенного материала хлопчатника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Финансирование сельхозтоваропроизводителей (в т.ч. посредством кредитования) для проведения весенне-полевых и уборочных работ и мероприятий по повышению урожайности зерновых культур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прокредитованных субъектов АПК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 АПК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кредитными ресурсами субъектов АПК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Мероприятие по закупу зерна урожая 2010 года для обеспечения внутреннего рынка страны в целях стабилизации цен на хлебобулочные изделия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закупленного зерна для обеспечения внутреннего рынка страны в целях стабилизации цен на хлебобулочные изделия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117,4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финансирования мероприятий по закупу зерна урожая 2010 года для обеспечения внутреннего рынка страны в целях стабилизации цен на хлебобулочные изделия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3 110 000 *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на закуп зерна урожая 2010 года для обеспечения внутреннего рынка страны в целях стабилизации цен на хлебобулочные изделия предусмотрены средства в сумме 3 110,0 млн. тенге, из них 1 000,0 млн. тенге – средства 2009 года реинвестированы с проекта «Строительство оптового рынка сельскохозяйственной продукции (с региональными терминалами)»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Строительство оптового рынка сельскохозяйственной 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 региональными терминалами)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оптового рынка сельскохозяйственной продукции (с региональными терминалами), в том числе: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Южно-Казахстанской области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ТЭО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городе Астана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ТЭО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Мангистауской и Восточно-Казахстанской областях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ТЭО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Развитие производства и переработки плодоовощных культур с применением технологий капельного орошения в южных регионах страны, а также сопутствующего производства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объем выращенных и собранных овощей и фруктов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тонн/в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34 200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40 029,5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11 454,6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24 885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объем переработки плодоовощной продукции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тонн/в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3 702,1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735,7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объем хранения плодоовощной продукции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тонн/в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результата: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Освоение земель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1 020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1 444,5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2 217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Финансирование мероприятий по повышению качества зерна, в том числе посредством закупа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финансирования мероприятий по повышению качества зерна, в том числе посредством закупа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7 700 000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Развитие производства плодоовощных культур в рамках продовольственного пояса г. Астаны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магистрального трубопровода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овощехранилища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магистрального трубопровода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СМР, %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овощехранилища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СМР, %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Организация и проведение закупа, производство импортозамещающей животноводческой продукции, переработки, транспортировки, хранения и реализации животноводческой продукции и продуктов ее переработки на внутреннем и внешнем рынках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 мяса и мясной продукции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2 608,5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2 512,1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 шерсти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300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 кожсырья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 объема заготовки мяса к промышленному убою мяса по Республике Казахстан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1,96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 реализации на экспорт животноводческой продукции от объема закупа (шерсть)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18,34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экспорта продукции переработки кожсырья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217,13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Развитие интенсивного животноводства, в том числе развитие традиционных направлений животноводства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создания современной откормочной площадки с развитой инфраструктурой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создания племенных хозяйств-репродукторов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субъектов АПК, финансируемых в целях увеличения племенного поголовья КРС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АПК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субъектов АПК, финансируемых в целях развития традиционных направлений животноводства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АПК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количество племенного КРС, приобретенного в целях создания и воспроизводства племенного стада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1 655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количество приобретенного поголовья мелкого рогатого скота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1 550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количество приобретенного поголовья лошадей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Развитие и обеспечение устойчивости системы гарантирования исполнения обязательств по зерновым распискам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объем гарантированного зерна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1 665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единовременной выплаты при наступлении гарантийного случая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83,4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Микрокредитование сельского населения и сельскохозяйственных товаропроизводителей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количество выданных микрокредитов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4 053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Прирост количества выданных микрокредитов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занятостью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просроченной задолженности к кредитному портфелю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Кредитование микрокредитных организаций для дальнейшего микрокредитования сельского населения и сельскохозяйственных товаропроизводителей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количество выданных микрокредитов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Прирост количества выданных микрокредитов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просроченной задолженности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 Создание центра поддержки микрокредитных организаций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поддержки микрокредитных организаций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МКО, привлекших инвестиции при содействии Центра поддержки микрокредитных организаций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 Кредитование сельскохозяйственных товаропроизводителей на развитие животноводства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количество выданных займов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произведенного в результате инвестиций мяса в общем количестве прогнозного объема в убойном весе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 Кредитование микрокредитных организаций для дальнейшего кредитования сельскохозяйственных товаропроизводителей на развитие животноводства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количество займов, выданных конечным заемщикам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произведенного в результате инвестиций мяса в общем количестве прогнозного объема в убойном весе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5 976 800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35 410 000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50 900 000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7 759 234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15 500 000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15 500 000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73"/>
        <w:gridCol w:w="13"/>
        <w:gridCol w:w="1273"/>
        <w:gridCol w:w="1293"/>
        <w:gridCol w:w="3491"/>
        <w:gridCol w:w="2152"/>
        <w:gridCol w:w="1253"/>
        <w:gridCol w:w="1053"/>
        <w:gridCol w:w="1253"/>
        <w:gridCol w:w="1253"/>
        <w:gridCol w:w="1553"/>
      </w:tblGrid>
      <w:tr>
        <w:trPr>
          <w:trHeight w:val="45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 «Сохранение лесов и увеличение лесистости территории республики»</w:t>
            </w:r>
          </w:p>
        </w:tc>
      </w:tr>
      <w:tr>
        <w:trPr>
          <w:trHeight w:val="21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Сохранение и восстановление лесных массивов республики</w:t>
            </w:r>
          </w:p>
        </w:tc>
      </w:tr>
      <w:tr>
        <w:trPr>
          <w:trHeight w:val="150" w:hRule="atLeast"/>
        </w:trPr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бюджетных инвестиций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теку-щего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консалтинговых услуг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семинаров и обучения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техники и оборудования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Построено объектов противопожарного и лесохозяйственного назначения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и посев леса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14 301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14 879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Переведено лесных культур в покрытые лесом площади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оснащенность государственных лесных природных резерватов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Средние затраты на проведение мероприятий по воспроизводству лесов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га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556 026,5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1 967 918,5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2 404 959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1 085 255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595 962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16 081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3"/>
        <w:gridCol w:w="5343"/>
        <w:gridCol w:w="1413"/>
        <w:gridCol w:w="1013"/>
        <w:gridCol w:w="1113"/>
        <w:gridCol w:w="1233"/>
        <w:gridCol w:w="1053"/>
        <w:gridCol w:w="1053"/>
        <w:gridCol w:w="1053"/>
        <w:gridCol w:w="1493"/>
      </w:tblGrid>
      <w:tr>
        <w:trPr>
          <w:trHeight w:val="54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 «Проведение обследований водохозяйственных систем и гидротехнических сооружений»</w:t>
            </w:r>
          </w:p>
        </w:tc>
      </w:tr>
      <w:tr>
        <w:trPr>
          <w:trHeight w:val="66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обследований водохозяйственных систем и гидротехнических сооружений необходимого количества для дальнейшего улучшения инфраструктуры сельских населенных пунктов и планирования, восстановления, реабилитации, строительства систем водоснабжения и гидротехнических сооружений</w:t>
            </w:r>
          </w:p>
        </w:tc>
      </w:tr>
      <w:tr>
        <w:trPr>
          <w:trHeight w:val="390" w:hRule="atLeast"/>
        </w:trPr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объектов питьевого водоснабжения</w:t>
            </w:r>
          </w:p>
        </w:tc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Многофакторное обследование технического состояния гидротехнических сооружений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обследованных объектов от общего количества объектов, подлежащих к обследованию: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 обследованию объектов питьевого водоснабжения</w:t>
            </w:r>
          </w:p>
        </w:tc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15,6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 многофакторному обследованию гидротехнических сооружений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 единицу оказанной услуги: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 обследованию объектов питьевого водоснабжения</w:t>
            </w:r>
          </w:p>
        </w:tc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 многофакторному обследованию гидротехнических сооружений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41 577,8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550 000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1 996 800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33"/>
        <w:gridCol w:w="4143"/>
        <w:gridCol w:w="1173"/>
        <w:gridCol w:w="1313"/>
        <w:gridCol w:w="1313"/>
        <w:gridCol w:w="1453"/>
        <w:gridCol w:w="1133"/>
        <w:gridCol w:w="993"/>
        <w:gridCol w:w="1053"/>
        <w:gridCol w:w="1673"/>
      </w:tblGrid>
      <w:tr>
        <w:trPr>
          <w:trHeight w:val="435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 «Государственный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механизмов»</w:t>
            </w:r>
          </w:p>
        </w:tc>
      </w:tr>
      <w:tr>
        <w:trPr>
          <w:trHeight w:val="900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владельцев тракторов, прицепов к ним, самоходных сельскохозяйственных, мелиоративных и дорожно-строительных машин и механизмов с государственными регистрационными номерными знаками, техническими паспортами, удостоверениями тракториста-машиниста, свидетельствами о регистрации залога машин</w:t>
            </w:r>
          </w:p>
        </w:tc>
      </w:tr>
      <w:tr>
        <w:trPr>
          <w:trHeight w:val="390" w:hRule="atLeast"/>
        </w:trPr>
        <w:tc>
          <w:tcPr>
            <w:tcW w:w="2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из них государственных услуг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для выдачи владельцам тракторов, прицепов к ним, самоходных сельскохозяйственных, мелиоративных и дорожно-строительных машин и механизмов: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технических паспортов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65 050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28 400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21 875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21 875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21 875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государственных регистрационных номерных знаков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88 902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62 500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31 700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26 030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26 030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26 030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удостоверений тракториста-машиниста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18 200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16 525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16 525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16 525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бланков свидетельств о регистрации залога машин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Оформлено самоходных сельскохозяйственных, мелиоративных и дорожно-строительных машин и механизмов от общего количества поступивших заявок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за единицу изготовления: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технических паспортов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118,12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государственных регистрационных номерных знаков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1 189,15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1 189,15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удостоверении тракториста-машиниста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118,08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бланков свидетельств о регистрации залога машин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регистрация документов залога машин с выдачей свидетельства о государственной регистрации залога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120 720,4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99 673,9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51 762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41 887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41 887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41 887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3"/>
        <w:gridCol w:w="10"/>
        <w:gridCol w:w="1273"/>
        <w:gridCol w:w="721"/>
        <w:gridCol w:w="1480"/>
        <w:gridCol w:w="933"/>
        <w:gridCol w:w="1379"/>
        <w:gridCol w:w="871"/>
        <w:gridCol w:w="1257"/>
        <w:gridCol w:w="930"/>
        <w:gridCol w:w="1056"/>
        <w:gridCol w:w="951"/>
        <w:gridCol w:w="839"/>
        <w:gridCol w:w="942"/>
        <w:gridCol w:w="860"/>
        <w:gridCol w:w="12"/>
        <w:gridCol w:w="1193"/>
      </w:tblGrid>
      <w:tr>
        <w:trPr>
          <w:trHeight w:val="9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 «Увеличение уставного капитала АО «КазАгроИнновация» для научно-технического развития агропромышленного комплекса»</w:t>
            </w:r>
          </w:p>
        </w:tc>
      </w:tr>
      <w:tr>
        <w:trPr>
          <w:trHeight w:val="9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АО «КазАгроИнновация» позволит создать систему эффективного конкурентоспособного научного обеспечения АПК с целью содействия продовольственной безопасности страны</w:t>
            </w:r>
          </w:p>
        </w:tc>
      </w:tr>
      <w:tr>
        <w:trPr>
          <w:trHeight w:val="90" w:hRule="atLeast"/>
        </w:trPr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бюджетных инвестиций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Институциональное развитие АО «КазАгроИнновация»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Перерегистрация имущества АО «КазАгроИнновация»: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здания и сооружения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земельные участки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Аналитического центра экономической политики в АПК: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объем выполненных работ по созданию информационной системы «Карта индустриализации в АПК»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объем выполненных работ по разработке модели прогнозирования в АПК совместно с FAO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Развитие системы трансферта и коммерциализации агротехнологий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новых инновационных (инвестиционных) проектов/компаний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полученных охранных документов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Добавленная стоимость к ВВП за счет деятельности ЦТКА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новых рабочих мест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Посещение сайта ЦТКА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заявок, размещенных в информационной системе «at2-system»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Развитие семеноводства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сельскохозяйственной техники и оборудования, приобретенной для развития семеноводства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завода по производству миниклубней картофеля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Поточные семяочистительные линии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посевных площадей зерновых культур под сортами отечественной селекции от общей посевной площади зерновых культур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 дочерних организаций от деятельности по производству оригинальных семян отечественных сортов сельскохозяйственных культур из расчета на одного научного сотрудника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Создание лабораторной сети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лабораторной сети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лечебных ветпрепаратов и вакцин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 дочерних организаций от деятельности по выполнению научно-исследовательских и опытно-конструктивных работ (НИОКР) из расчета на одного научного сотрудника (в рамках госзаказа, международных проектов и др.)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Модернизация и развитие научно-технической инфраструктуры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научно-технической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для строительства опытно-экспериментального центра сельхозмашиностроения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модернизированных объектов научно-технической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 дочерних организаций от деятельности по выполнению НИОКР (в рамках госзаказа, международных проектов и др.) из расчета на одного научного сотрудника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Строительство селекционных теплиц и имитатора-хранилища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селекционных теплиц на базе отдельных НИО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сортов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 дочерних организаций от деятельности по выполнению НИОКР (в рамках госзаказа, международных проектов и др.) из расчета на одного научного сотрудника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Создание центров распространения знаний и демонстрационных площадок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распространения знаний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ЦРЗ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 страционных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автотранспорта для прямого консультирования сельхозтоваропроизводителей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новых учебных мест для единовременного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сельхозтоваропроизводителей, прошедших обучение в центрах распространения знаний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по обучению одного слушателя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Крупномасштабная селекция в скотоводстве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стационарных лабораторий по трансплантации эмбрионов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передвижных лабораторий по трансплантации эмбрионов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лабораторий по анализу качества молока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лабораторий по анализу кормов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базы данных племенных животных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поголовья,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базе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эмбрионов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себестоимости услуг по трансплантации эмбрионов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 за услугу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пересадке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эмбриона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2 981 121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2 543 886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2 659 918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73"/>
        <w:gridCol w:w="13"/>
        <w:gridCol w:w="1153"/>
        <w:gridCol w:w="1053"/>
        <w:gridCol w:w="3374"/>
        <w:gridCol w:w="2029"/>
        <w:gridCol w:w="1253"/>
        <w:gridCol w:w="1253"/>
        <w:gridCol w:w="1253"/>
        <w:gridCol w:w="1253"/>
        <w:gridCol w:w="1813"/>
      </w:tblGrid>
      <w:tr>
        <w:trPr>
          <w:trHeight w:val="465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 «Поддержка страхования в растениеводстве»</w:t>
            </w:r>
          </w:p>
        </w:tc>
      </w:tr>
      <w:tr>
        <w:trPr>
          <w:trHeight w:val="66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обязательного страхования в растениеводстве путем возмещения 50 % затрат страховщика по страховым выплатам, выплаченным сельхозтоваропроизводителям. Оплата услуг агента для управления бюджетными средствами для государственной поддержки обязательного страхования в растениеводстве в порядке, утвержденном Правительством Республики Казахстан</w:t>
            </w:r>
          </w:p>
        </w:tc>
      </w:tr>
      <w:tr>
        <w:trPr>
          <w:trHeight w:val="75" w:hRule="atLeast"/>
        </w:trPr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трансфертов и бюджетных субсидий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площадь застрахованных площадей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га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12,9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посевных площадей, охваченных страхованием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Ожидаемый объем страховых премий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1 112,9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1 083,0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1099,5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1 146,5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1 231,5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1 308,9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возмещения государством 50 % затрат страховым организациям от общего количества страховых выплат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84,6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85,9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88,9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94,7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99,9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1 203 295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64 520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3"/>
        <w:gridCol w:w="4623"/>
        <w:gridCol w:w="1273"/>
        <w:gridCol w:w="1393"/>
        <w:gridCol w:w="1273"/>
        <w:gridCol w:w="1353"/>
        <w:gridCol w:w="1113"/>
        <w:gridCol w:w="1113"/>
        <w:gridCol w:w="1273"/>
        <w:gridCol w:w="1233"/>
      </w:tblGrid>
      <w:tr>
        <w:trPr>
          <w:trHeight w:val="27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 «Субсидирование систем управления производством сельскохозяйственной продукции»</w:t>
            </w:r>
          </w:p>
        </w:tc>
      </w:tr>
      <w:tr>
        <w:trPr>
          <w:trHeight w:val="1065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Частичное возмещение (до 50 %) стоимости услуг по разработке, внедрению и сертификации международных стандартов субъектов агропромышленного комплекса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бюджетного субсидирования систем управления производством сельскохозяйственной продукции, утверждаемыми Правительством Республики Казахстан</w:t>
            </w:r>
          </w:p>
        </w:tc>
      </w:tr>
      <w:tr>
        <w:trPr>
          <w:trHeight w:val="180" w:hRule="atLeast"/>
        </w:trPr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трансфертов и бюджетных субсидий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предприятий, участвующих в программе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20-30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30-40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30-40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предприятий АПК, внедривших международные стандарты ИСО, ХАССП к общему числу предприятий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9,9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субсидий в расчете на 1 тенге затрат по внедрению международного стандарта ИСО, ХАССП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33 702,3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40 993,6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93"/>
        <w:gridCol w:w="4263"/>
        <w:gridCol w:w="1153"/>
        <w:gridCol w:w="1153"/>
        <w:gridCol w:w="1073"/>
        <w:gridCol w:w="1113"/>
        <w:gridCol w:w="1253"/>
        <w:gridCol w:w="1453"/>
        <w:gridCol w:w="1453"/>
        <w:gridCol w:w="1693"/>
      </w:tblGrid>
      <w:tr>
        <w:trPr>
          <w:trHeight w:val="435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 «Диагностика заболеваний животных»</w:t>
            </w:r>
          </w:p>
        </w:tc>
      </w:tr>
      <w:tr>
        <w:trPr>
          <w:trHeight w:val="660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направлена на защиту граждан Казахстана и животного мира от болезней общих для человека, животных и птиц, путем проведения диагностических исследований, включая серологические, бактериологические, вирусологические и паразитологические исследования по болезням животных и птиц в соответствии с перечнем, утвержденным Правительством Республики Казахстан</w:t>
            </w:r>
          </w:p>
        </w:tc>
      </w:tr>
      <w:tr>
        <w:trPr>
          <w:trHeight w:val="555" w:hRule="atLeast"/>
        </w:trPr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из них государственных услуг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диагностических исследований поголовья животных с внедрением современных диагностических методов в соответствии с требованиями МЭБ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иссл.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46,9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30,8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30,8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выявление положительно реагирующих животных по особо опасным болезням животных и птиц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затрат проведения диагностических исследований: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серологических</w:t>
            </w:r>
          </w:p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141,8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186,7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вирусологических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1 418,3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1 418,3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1 418,3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бактериологических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2 518,4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2 518,4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2 518,4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паразитологических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4 282 425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4 698 725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6 730 226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5 728 921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6 027 373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6 027 373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3"/>
        <w:gridCol w:w="4103"/>
        <w:gridCol w:w="1133"/>
        <w:gridCol w:w="1053"/>
        <w:gridCol w:w="1073"/>
        <w:gridCol w:w="1113"/>
        <w:gridCol w:w="1453"/>
        <w:gridCol w:w="1453"/>
        <w:gridCol w:w="1453"/>
        <w:gridCol w:w="1933"/>
      </w:tblGrid>
      <w:tr>
        <w:trPr>
          <w:trHeight w:val="36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 «Противоэпизоотические мероприятия, ликвидация очагов острых и хронических инфекционных заболеваний животных и птиц»</w:t>
            </w:r>
          </w:p>
        </w:tc>
      </w:tr>
      <w:tr>
        <w:trPr>
          <w:trHeight w:val="66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направлена на защиту граждан Казахстана и животного мира от болезней общих для человека, животных и птиц, сохранение стабильной эпизоотической ситуации по инфекционным болезням сельскохозяйственных животных и птиц в республике путем своевременного выполнения ветеринарно-профилактических и диагностических мероприятий и включает в себя: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 ветеринарных препаратов, в том числе пополнение республиканского запаса ветеринарных препаратов;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 ветеринарных препаратов.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программа направлена на защиту граждан Казахстана и животного мира от болезней общих для человека, животных и птиц путем проведения локализационных и ликвидационных мероприятий. В рамках данной программы ГУ «Республиканский противоэпизоотический отряд» осуществляются следующие мероприятия: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 республиканского запаса ветеринарных препаратов;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ветеринарных препаратов и дезинфицирующих средств;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уничтожение трупов павших животных и птиц путем сжигания;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сдача больных животных на перерабатывающие предприятия;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стоимости изъятых и уничтоженных животных, кормов, кормовых добавок и ветеринарных препаратов;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вынужденная вакцинация животных и птиц в эпизоотическом очаге и в угрожаемой зоне;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дезинфекция помещений, где содержались больные животные и птицы;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взятие и доставка проб крови или патологического материала для лабораторных исследований;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контрольных исследований на хронические инфекции (исследований животных до получения двукратного отрицательного результата);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карантинных постов, дезинфекционных барьеров и организация на них круглосуточного дежурства на время карантина.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возникновении в сопредельных государствах вспышек особо опасных инфекционных заболеваний животных и птиц осуществляется организация временных приграничных карантинных постов по недопущению заноса инфекции в республику, которая включает: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доставку дезинфицирующих средств до этих постов из республиканского запаса;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сооружение временных дезинфекционных барьеров или ремонт существующих дезинфекционных барьеров и организацию на них круглосуточного дежурства для дезинфекции транспортных средств до стабилизации эпизоотической ситуации в сопредельном государстве</w:t>
            </w:r>
          </w:p>
        </w:tc>
      </w:tr>
      <w:tr>
        <w:trPr>
          <w:trHeight w:val="390" w:hRule="atLeast"/>
        </w:trPr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из них государственных услуг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 и хранение ветеринарных препаратов для профилактики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опасных болезней животных и птиц и пополнение республиканского запаса ветеринарных препаратов и дезинфицирующего средства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доз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80-140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117,1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110,8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113,8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литр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ущерба изъятых и уничтоженных: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МРС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гол.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14,23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28,0-60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КРС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гол.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0,1-0,3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птиц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гол.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1,5-3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лошади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гол.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свиньи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гол.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верблюды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гол.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местным исполнительным органам областей (города республиканского значения, столицы) закупленных ветеринарных препаратов для профилактики особо опасных болезней животных и птиц, за исключением республиканского запаса ветеринарных препаратов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доз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80-130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109,7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локализации, ликвидации выявленных очагов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очаг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50-300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50-300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50-300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50-300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Сооружение временных дезинфекционных барьеров на приграничных карантинных постах (при возникновении в сопредельных государствах вспышек особо опасных инфекционных заболеваний животных и птиц)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0-50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0-50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0-50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0-50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запланированных ветеринарных мероприятий (вакцинация) животных против особо опасных болезней животных и птиц с целью обеспечения эпизоотического благополучия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Санация, локализация и ликвидация выявленных неблагополучных пунктов особо опасных, хронических инфекционных заболеваний животных и птиц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Стоимость затрат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приобретение одной дозы ветеринарного препарата</w:t>
            </w:r>
          </w:p>
        </w:tc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3-3000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3-3300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3-3400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3-3500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хранение ветеринарных препаратов (за сутки) на франко-складе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14 093,3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14 093,3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14 093,3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ущерба изъятых и уничтоженных: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животных (за 1 голову)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МРП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0,12-73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34,1-234,9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0,42-94,82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0,42-94,82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7 230 115,2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2 778 961,9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3 628 243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5 050 995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4 456 966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4 678 662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73"/>
        <w:gridCol w:w="8"/>
        <w:gridCol w:w="993"/>
        <w:gridCol w:w="1253"/>
        <w:gridCol w:w="3183"/>
        <w:gridCol w:w="1985"/>
        <w:gridCol w:w="1653"/>
        <w:gridCol w:w="1453"/>
        <w:gridCol w:w="1453"/>
        <w:gridCol w:w="1053"/>
        <w:gridCol w:w="1453"/>
      </w:tblGrid>
      <w:tr>
        <w:trPr>
          <w:trHeight w:val="45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 «Капитальный ремонт и восстановление особо аварийных участков межхозяйственных каналов и гидромелиоративных сооружений»</w:t>
            </w:r>
          </w:p>
        </w:tc>
      </w:tr>
      <w:tr>
        <w:trPr>
          <w:trHeight w:val="66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капитального ремонта на водохозяйственных объектах, направленных на улучшение функционирования систем сельскохозяйственного водопользования</w:t>
            </w:r>
          </w:p>
        </w:tc>
      </w:tr>
      <w:tr>
        <w:trPr>
          <w:trHeight w:val="270" w:hRule="atLeast"/>
        </w:trPr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капитальных расходов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особо аварийных объектов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объектов от общего количество на соответствующий год, на которых проведен капитальный ремонт для улучшения технического состояния особо аварийных участков межхозяйственных каналов и гидромелиоративных сооружений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59,1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63,1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 проведение ремонтных работ: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магистральных каналов и коллекторов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37 765,1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57 626,4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101 520,2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59 809,4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водохранилищ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43 304,9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58 200,1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68 992,9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179 084,2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352 512,3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гидроузлов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59 573,4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191 686,8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160 586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скважин вертикального дренажа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19 520,5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9 657,9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3 739,4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полезного действия оросительных систем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КПД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493 413,9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756 560,6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4 992 205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3 706 151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1 956 000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53"/>
        <w:gridCol w:w="2688"/>
        <w:gridCol w:w="1153"/>
        <w:gridCol w:w="1193"/>
        <w:gridCol w:w="1073"/>
        <w:gridCol w:w="1798"/>
        <w:gridCol w:w="1453"/>
        <w:gridCol w:w="1798"/>
        <w:gridCol w:w="1798"/>
        <w:gridCol w:w="1713"/>
      </w:tblGrid>
      <w:tr>
        <w:trPr>
          <w:trHeight w:val="330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 «Государственные премии в области аграрной науки»</w:t>
            </w:r>
          </w:p>
        </w:tc>
      </w:tr>
      <w:tr>
        <w:trPr>
          <w:trHeight w:val="660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ежегодного конкурса на соискание премий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И. Бараева для стимулирования деятельности ученых, в т.ч. талантливой молодежи, за лучшие научные работы в области АПК</w:t>
            </w:r>
          </w:p>
        </w:tc>
      </w:tr>
      <w:tr>
        <w:trPr>
          <w:trHeight w:val="390" w:hRule="atLeast"/>
        </w:trPr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из них государственных услуг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премии: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первой премии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второй премии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третьей премии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МРП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лауреатов: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первой премии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второй премии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третьей премии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1–3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премий: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третья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премии в зависимости от доли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участия лауреата: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первой премии</w:t>
            </w:r>
          </w:p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64800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100800-302400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107866-323600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107866-323600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второй премии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9720 - 48600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75600-226800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80900-242700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80900-242700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третьей премии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19440 - 38880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50400-151200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53933-161800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53933-161800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647,8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53"/>
        <w:gridCol w:w="4783"/>
        <w:gridCol w:w="1253"/>
        <w:gridCol w:w="1413"/>
        <w:gridCol w:w="1153"/>
        <w:gridCol w:w="1193"/>
        <w:gridCol w:w="1253"/>
        <w:gridCol w:w="1153"/>
        <w:gridCol w:w="1033"/>
        <w:gridCol w:w="1273"/>
      </w:tblGrid>
      <w:tr>
        <w:trPr>
          <w:trHeight w:val="435" w:hRule="atLeast"/>
        </w:trPr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 «Повышение конкурентоспособности сельскохозяйственной продукции»</w:t>
            </w:r>
          </w:p>
        </w:tc>
      </w:tr>
      <w:tr>
        <w:trPr>
          <w:trHeight w:val="660" w:hRule="atLeast"/>
        </w:trPr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направлен на повышение конкурентоспособности сельскохозяйственной продукции на основе внедрения мировых стандартов, современной системы контроля качества продукции, развития агромаркетинга, создания системы распространения знаний (экстеншн), совершенствования аграрной науки. В рамках данного проекта будут проведены модернизация существующей сети ветеринарных и карантинных лабораторий, проектирование национальной референтной лаборатории (НРЛ) по сельскохозяйственной продукции. Также предусматриваются выделение на конкурсной основе грантов сельхозтоваропроизводителям, перерабатывающим предприятиям, научным учреждениям и частным испытательным лабораториям, разработка технических регламентов и гармонизация стандартов</w:t>
            </w:r>
          </w:p>
        </w:tc>
      </w:tr>
      <w:tr>
        <w:trPr>
          <w:trHeight w:val="150" w:hRule="atLeast"/>
        </w:trPr>
        <w:tc>
          <w:tcPr>
            <w:tcW w:w="2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бюджетных инвестиций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индивидуально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государственных лабораторий (закуп лабораторного оборудования)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Обучение специалистов лабораторий внутри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страны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лабораторной практики посредством привлечения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консультантов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Доработка 7 технических регламентов посредством привлечения международных консультантов по гармонизации стандартов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системы менеджмента безопасности пищевых продуктов на основе стандарта ИСО 22000:2005 посредством выдачи грантов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потенциальных заявителей по составлению заявок для участия в конкурсе по СКГ, грантополучателей по реализации подпроектов и мониторинг подпроектов СКГ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семинаров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100 12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молодых ученых за рубежом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преподавателей аграрных ВУЗов и колледжей за рубежом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по системе распространения и передачи знаний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специалистов лабораторий за рубежом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Международные стажировки сотрудников МСХ и сотрудников координационного центра проекта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Семинар о ходе реализации проекта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семинар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работы веб-сайта проекта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веб-сайт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работы информационно-мониторинговой системы проекта, в том числе сопровождение программы 1С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системы по распространению и передаче знаний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 финансового агента (банк-поверенный)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 независимых экспертов для оценки грантовых предложений по СКГ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государственных лабораторий современным оборудованием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выданных грантов по системе конкурсных грантов (СКГ)</w:t>
            </w:r>
          </w:p>
        </w:tc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созданных инфраструктурных объектов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хозяйств, внедривших новые технологии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сельхозпредприятий, улучшивших имидж производимой продукции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разработанной и распространенной научно-технической документации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модернизированных частных лабораторий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качественно составленных конкурсных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заявок по СКГ по результатам первого тура конкурса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молодых ученых, специалистов лабораторий, преподавателей аграрных ВУЗов и колледжей, удовлетворенных полученными знаниями и практическими навыками в результате прохождения обучения за рубежом и внутри страны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 реализацию 1 подпроекта по внедрению инновационных технологий и улучшению маркетинговой инфраструктуры, по модернизации частных лабораторий, для развития прикладных сельскохозяйственных исследований</w:t>
            </w:r>
          </w:p>
        </w:tc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1 035,4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 модернизацию государственных лабораторий (закуп 1 лабораторного оборудования)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26 325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1 603 317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1 058 553,6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1 340 258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225 206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3"/>
        <w:gridCol w:w="4223"/>
        <w:gridCol w:w="1353"/>
        <w:gridCol w:w="1273"/>
        <w:gridCol w:w="1393"/>
        <w:gridCol w:w="1093"/>
        <w:gridCol w:w="1253"/>
        <w:gridCol w:w="1253"/>
        <w:gridCol w:w="1453"/>
        <w:gridCol w:w="1453"/>
      </w:tblGrid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057 «Информационное обеспечение субъектов агропромышленного комплекса на безвозмездной основе»</w:t>
            </w:r>
          </w:p>
        </w:tc>
      </w:tr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на безвозмездной основе субъектам агропромышленного комплекса информации, а также организация процессов по распространению знаний среди сельхозтоваропроизводителей</w:t>
            </w:r>
          </w:p>
        </w:tc>
      </w:tr>
      <w:tr>
        <w:trPr>
          <w:trHeight w:val="30" w:hRule="atLeast"/>
        </w:trPr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из них государственных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сельских информационно-консультационных центров (СИКЦ)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семинаров по воспроизводству и управлению стадом с привлечением международных экспертов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направлений, охваченных в рамках семинаров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субъектов АПК, охваченных услугами консалтинга по воспроизводству и содержанию стада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Субъекты АПК, охваченные на безвозмездной основе информацией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55 000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проведенных научно-практических семинаров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обученных слушателей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проведенных мероприятий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ярмарка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аналитических отчетов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отчеты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субъектов АПК, получивших услугу «персональное обслуживание»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субъектов АПК, охваченных на безвозмездной основе информацией (от общего количества действующих субъектов АПК)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25,6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субъектов АПК, охваченных обучением (от общего количества действующих субъектов АПК)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субъектов, охваченных услугами консалтинга от общего количества действующих субъектов сельского хозяйства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 оказание услуг консалтинга по воспроизводству и содержанию стада на 1 субъект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232 010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215 385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230 461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246 594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189 900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273 907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756 672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771 864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764 995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740 515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3"/>
        <w:gridCol w:w="4603"/>
        <w:gridCol w:w="1353"/>
        <w:gridCol w:w="1113"/>
        <w:gridCol w:w="1313"/>
        <w:gridCol w:w="1113"/>
        <w:gridCol w:w="1613"/>
        <w:gridCol w:w="1233"/>
        <w:gridCol w:w="1293"/>
        <w:gridCol w:w="1273"/>
      </w:tblGrid>
      <w:tr>
        <w:trPr>
          <w:trHeight w:val="21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 «Закуп зерна в государственные ресурсы»</w:t>
            </w:r>
          </w:p>
        </w:tc>
      </w:tr>
      <w:tr>
        <w:trPr>
          <w:trHeight w:val="66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 зерна в государственные ресурсы у отечественных сельскохозяйственных товаропроизводителей для освежения государственного резерва продовольственного зерна, формирования государственных реализационных ресурсов зерна и регулирования внутреннего рынка</w:t>
            </w:r>
          </w:p>
        </w:tc>
      </w:tr>
      <w:tr>
        <w:trPr>
          <w:trHeight w:val="390" w:hRule="atLeast"/>
        </w:trPr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из них государственных услуг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 зерна в государственные ресурсы зерна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620,8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227,4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зерна государственного резерва продовольственного зерна для обеспечения двухмесячной потребности населения республики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227,4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сельскохозяйственных товаропроизводителей, участвующих в государственном закупе зерна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Обеспеченность потребности населения страны в продовольственном зерне от годовой потребности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государственных реализационных ресурсов зерна для регулирования внутреннего рынка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620,8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227,4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зерна урожая текущего года, размещенного в государственном резерве продовольственного зерна, на конец отчетного периода (по научно-обоснованным нормам – не менее 30 %)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1 тонны зерна, закупаемого в государственные ресурсы зерна пшеницы мягкой 3 класса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31 445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37 000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11 178 000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11 250 000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12 750 000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6 750 000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18 500 000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18 500 000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33"/>
        <w:gridCol w:w="4503"/>
        <w:gridCol w:w="1253"/>
        <w:gridCol w:w="1133"/>
        <w:gridCol w:w="1153"/>
        <w:gridCol w:w="1273"/>
        <w:gridCol w:w="1253"/>
        <w:gridCol w:w="1153"/>
        <w:gridCol w:w="1313"/>
        <w:gridCol w:w="1313"/>
      </w:tblGrid>
      <w:tr>
        <w:trPr>
          <w:trHeight w:val="210" w:hRule="atLeast"/>
        </w:trPr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 «Хранение и перемещение зерна государственного резерва продовольственного зерна»</w:t>
            </w:r>
          </w:p>
        </w:tc>
      </w:tr>
      <w:tr>
        <w:trPr>
          <w:trHeight w:val="210" w:hRule="atLeast"/>
        </w:trPr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 и перемещение государственного резерва продовольственного зерна</w:t>
            </w:r>
          </w:p>
        </w:tc>
      </w:tr>
      <w:tr>
        <w:trPr>
          <w:trHeight w:val="390" w:hRule="atLeast"/>
        </w:trPr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из них государственных услуг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зерна государственного резерва продовольственного зерна, хранящегося на хлебоприемных предприятиях республики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зерна государственного резерва продовольственного зерна, перемещенного с одного хлебоприемного предприятия на другое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зерна государственного резерва продовольственного зерна для обеспечения двухмесячной потребности населения республики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зерна государственного резерва продовольственного зерна, перемещенного с одного хлебоприемного предприятия на другое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Обеспеченность потребности населения страны в продовольственном зерне от годовой потребности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Количественно-качественная сохранность зерна государственного резерва продовольственного зерна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хранения 1 тонны государственного резерва продовольственного зерна в месяц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Перемещения 1 тонны государственного резерва продовольственного зерна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1 150 291, 7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848 876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910 800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942 500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942 500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942 500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4783"/>
        <w:gridCol w:w="1353"/>
        <w:gridCol w:w="1093"/>
        <w:gridCol w:w="1113"/>
        <w:gridCol w:w="1033"/>
        <w:gridCol w:w="1433"/>
        <w:gridCol w:w="1173"/>
        <w:gridCol w:w="1153"/>
        <w:gridCol w:w="1313"/>
      </w:tblGrid>
      <w:tr>
        <w:trPr>
          <w:trHeight w:val="45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 «Охрана и рациональное использование водных ресурсов»</w:t>
            </w:r>
          </w:p>
        </w:tc>
      </w:tr>
      <w:tr>
        <w:trPr>
          <w:trHeight w:val="435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основных направлений и мер для удовлетворения перспективных потребностей в воде населения и отраслей экономики; формирование и развитие системы управления водными ресурсами; совершенствование методической базы и научно-информационного потенциала в водном секторе экономки; повышение эффективности водопользования; развитие международного сотрудничества и совершенствование управления трансграничными водными объектами</w:t>
            </w:r>
          </w:p>
        </w:tc>
      </w:tr>
      <w:tr>
        <w:trPr>
          <w:trHeight w:val="600" w:hRule="atLeast"/>
        </w:trPr>
        <w:tc>
          <w:tcPr>
            <w:tcW w:w="2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осуществление государственных функций, полномочий и оказание вытекающих из них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схем комплексного использования и охраны водных ресурсов по основным бассейнам рек и в целом по стране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разделов государственного водного кадастра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региональных органов Комитета по водным ресурсам, подключаемых к Единой информационно-аналитической системе по управлению водными ресурсами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охвата речных бассейнов обновленными схемами комплексного использования и охраны водных ресурсов (из расчета 8 водохозяйственных бассейнов – 100 %)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Полнота охвата систематизированным сводом сведений о состоянии, использовании и охране водных объектов в соответствии с имеющимися методиками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оперативности первичного учета использования вод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региональных органов Комитета по водным ресурсам, в которых внедрена Единая информационно-аналитическая система по управлению водными ресурсами (по нарастающей)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метода оценки водопотребления в пределах сопредельных стран по трансграничным рекам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работ: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 обновлению схем комплексного использования и охраны водных ресурсов</w:t>
            </w:r>
          </w:p>
        </w:tc>
        <w:tc>
          <w:tcPr>
            <w:tcW w:w="1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160 933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123 072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23 043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22 495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25 716,5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 обновлению разделов Государственного водного кадастра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11 160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9 283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12 110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 формированию научно-информационной системы управления водными ресурсами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108 229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115 615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113 943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 внедрению экологического компонента ИУВР и управлению качеством вод, предупреждения и ликвидации последствий вредного воздействий вод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21 867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24 967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 развитию международного сотрудничества и совершенствованию управления трансграничными водными объектами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62 298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67 250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172 093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132 355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55 840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688 331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559 698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177 486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53"/>
        <w:gridCol w:w="4703"/>
        <w:gridCol w:w="1193"/>
        <w:gridCol w:w="1133"/>
        <w:gridCol w:w="1153"/>
        <w:gridCol w:w="1133"/>
        <w:gridCol w:w="1353"/>
        <w:gridCol w:w="1173"/>
        <w:gridCol w:w="1213"/>
        <w:gridCol w:w="1353"/>
      </w:tblGrid>
      <w:tr>
        <w:trPr>
          <w:trHeight w:val="21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 «Проведение природоохранных попусков»</w:t>
            </w:r>
          </w:p>
        </w:tc>
      </w:tr>
      <w:tr>
        <w:trPr>
          <w:trHeight w:val="66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естественного весеннего гидрологического режима в низовья реки Шидерты, восстановление озер Кызылординской области и улучшение экологического состояния озер Тенгиз-Коргалжынского государственного природного заповедника путем проведения попуска</w:t>
            </w:r>
          </w:p>
        </w:tc>
      </w:tr>
      <w:tr>
        <w:trPr>
          <w:trHeight w:val="390" w:hRule="atLeast"/>
        </w:trPr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из них государственных услуг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Компенсационные природоохранные попуски: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 низовья поймы реки Шидерты</w:t>
            </w:r>
          </w:p>
        </w:tc>
        <w:tc>
          <w:tcPr>
            <w:tcW w:w="1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для озер Кызылординской области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для улучшения экологического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 Тенгиз-Коргалжынского государственного природного заповедника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озер, пополняемых водой при затоплении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Степень восстановления естественного весеннего гидрологического режима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воды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425 500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486 200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804 584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2 019 202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1 393 256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1 393 256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3"/>
        <w:gridCol w:w="4403"/>
        <w:gridCol w:w="1233"/>
        <w:gridCol w:w="1313"/>
        <w:gridCol w:w="1213"/>
        <w:gridCol w:w="1153"/>
        <w:gridCol w:w="1253"/>
        <w:gridCol w:w="1253"/>
        <w:gridCol w:w="1253"/>
        <w:gridCol w:w="1633"/>
      </w:tblGrid>
      <w:tr>
        <w:trPr>
          <w:trHeight w:val="675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 «Обеспечение охраны, защиты и воспроизводства лесов, лесопользования и учебно-производственной деятельности в области лесного хозяйства»</w:t>
            </w:r>
          </w:p>
        </w:tc>
      </w:tr>
      <w:tr>
        <w:trPr>
          <w:trHeight w:val="42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учебных практик на базе ГУ «Сандыктауское учебно-производственное лесное хозяйство»</w:t>
            </w:r>
          </w:p>
        </w:tc>
      </w:tr>
      <w:tr>
        <w:trPr>
          <w:trHeight w:val="390" w:hRule="atLeast"/>
        </w:trPr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из них государственных услуг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студентов, прошедших производственную практику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воспроизводству лесов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плана проведения учебной практики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планового показателя по воспроизводству лесов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 проведение учебных практик студентов (1 чел.)</w:t>
            </w:r>
          </w:p>
        </w:tc>
        <w:tc>
          <w:tcPr>
            <w:tcW w:w="1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25,2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на выполнение мероприятия по воспроизводству лесов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 га)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137,9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148,1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174,7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174,7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174,7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31 887,5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32 356,8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34 668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41 615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41 730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41 730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53"/>
        <w:gridCol w:w="4323"/>
        <w:gridCol w:w="1413"/>
        <w:gridCol w:w="1133"/>
        <w:gridCol w:w="1173"/>
        <w:gridCol w:w="1173"/>
        <w:gridCol w:w="1373"/>
        <w:gridCol w:w="1133"/>
        <w:gridCol w:w="1033"/>
        <w:gridCol w:w="1553"/>
      </w:tblGrid>
      <w:tr>
        <w:trPr>
          <w:trHeight w:val="435" w:hRule="atLeast"/>
        </w:trPr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069 «Экспертиза качества лесных семян, учет и аттестация объектов лесосеменной базы, оценка санитарного состояния лесов и формирование постоянной лесосеменной базы»</w:t>
            </w:r>
          </w:p>
        </w:tc>
      </w:tr>
      <w:tr>
        <w:trPr>
          <w:trHeight w:val="660" w:hRule="atLeast"/>
        </w:trPr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постоянных лесосеменных баз, получение посадочного материала с улучшенными наследственными качествами РГКП «Алматинский и Кокшетауский ЛСЦ». Определение посевных качеств семян, степени их энтомологической и фитопатологической зараженности ГУ «Республиканское лесосеменное учреждение»</w:t>
            </w:r>
          </w:p>
        </w:tc>
      </w:tr>
      <w:tr>
        <w:trPr>
          <w:trHeight w:val="90" w:hRule="atLeast"/>
        </w:trPr>
        <w:tc>
          <w:tcPr>
            <w:tcW w:w="2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из них государственных услуг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Аттестация объектов постоянной лесосеменной базы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Выращивание посадочного материала с улучшенными наследственными качествами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745,0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экспертиз по определению посевных качеств семян, степени их энтомологической и фитопатологической зараженности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кг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плана по аттестации объектов постоянной лесосеменной базы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Выполнение плана по получению посадочного материала с улучшенными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наследственными качествами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плана по определению посевных качеств семян, степени их энтомологической и фитопатологической зараженности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 определение посевных качеств семян, степени их энтомологической и фитопатологической зараженности (1 кг)</w:t>
            </w:r>
          </w:p>
        </w:tc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2,57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 выращивание посадочного материала с улучшенными наследственными качествами (1 шт)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42,9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137 203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93 958,8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109 697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116 367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116 367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116 367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3"/>
        <w:gridCol w:w="4623"/>
        <w:gridCol w:w="1313"/>
        <w:gridCol w:w="1473"/>
        <w:gridCol w:w="1073"/>
        <w:gridCol w:w="1173"/>
        <w:gridCol w:w="1213"/>
        <w:gridCol w:w="1053"/>
        <w:gridCol w:w="1233"/>
        <w:gridCol w:w="1373"/>
      </w:tblGrid>
      <w:tr>
        <w:trPr>
          <w:trHeight w:val="45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 «Лесоохотоустройство и лесохозяйственное проектирование, учет и биологические обоснования в области лесов и животного мира»</w:t>
            </w:r>
          </w:p>
        </w:tc>
      </w:tr>
      <w:tr>
        <w:trPr>
          <w:trHeight w:val="66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лесоустроительных работ и лесохозяйственного проектирования, ведение государственного учета лесов, обеспечение лесного и охотничьего хозяйства и особо охраняемых природных территорий научно-методическими разработками</w:t>
            </w:r>
          </w:p>
        </w:tc>
      </w:tr>
      <w:tr>
        <w:trPr>
          <w:trHeight w:val="390" w:hRule="atLeast"/>
        </w:trPr>
        <w:tc>
          <w:tcPr>
            <w:tcW w:w="2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осуществление государственных функций, полномочий и оказание вытекающих из них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лесоустройства на территории государственного лесного фонда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га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873,1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546,7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655,4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587,7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проектов противопожарного обустройства лесов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научно обоснованных рекомендаций и методик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учета численности редких и исчезающих видов копытных животных и сайгаков в ареале обитание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га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биологического обоснования на изъятие объектов животного мира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научных исследований по редким и исчезающим видам копытных животных и сайгаков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межхозяйственного охотоустройства охотничьих угодий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автоматизированной программы кадастр, мониторинг и учет животного мира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площадей ареалов обитания редких и исчезающих видов копытных животных и сайгаков, охваченных учетом численности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Охват площадей ареалов обитания видов животных, являющихся объектом охоты при определении численности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межхозяйственного охотоустройство охотничьих угодий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га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Автоматизация ведения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кадастра, мониторинга и учета животного мира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 проведение лесоустройства на территории государственного лесного фонда (1 га)</w:t>
            </w:r>
          </w:p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595,1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315,4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521,5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494,7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551,6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 проведение учета численности редких и исчезающих видов копытных животных и сайгаков (1 га)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0,74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424 377,4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421 378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501 103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465 903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507 834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507 834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93"/>
        <w:gridCol w:w="4303"/>
        <w:gridCol w:w="1213"/>
        <w:gridCol w:w="1053"/>
        <w:gridCol w:w="1393"/>
        <w:gridCol w:w="1093"/>
        <w:gridCol w:w="1693"/>
        <w:gridCol w:w="1373"/>
        <w:gridCol w:w="1533"/>
        <w:gridCol w:w="1373"/>
      </w:tblGrid>
      <w:tr>
        <w:trPr>
          <w:trHeight w:val="435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 «Создание зеленой зоны города Астаны»</w:t>
            </w:r>
          </w:p>
        </w:tc>
      </w:tr>
      <w:tr>
        <w:trPr>
          <w:trHeight w:val="225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зеленой зоны города Астаны</w:t>
            </w:r>
          </w:p>
        </w:tc>
      </w:tr>
      <w:tr>
        <w:trPr>
          <w:trHeight w:val="390" w:hRule="atLeast"/>
        </w:trPr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из них государственных услуг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санитарной защитной зеленой зоны города Астаны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га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зеленой зоны города Астаны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га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 создание 1 га зеленой зоны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352,9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370,1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557,9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557,9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1 764 701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1 844 632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2 126 470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2 374 991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2 789 641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2 789 641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53"/>
        <w:gridCol w:w="4463"/>
        <w:gridCol w:w="1393"/>
        <w:gridCol w:w="1133"/>
        <w:gridCol w:w="1153"/>
        <w:gridCol w:w="1173"/>
        <w:gridCol w:w="1313"/>
        <w:gridCol w:w="1173"/>
        <w:gridCol w:w="1313"/>
        <w:gridCol w:w="1253"/>
      </w:tblGrid>
      <w:tr>
        <w:trPr>
          <w:trHeight w:val="24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 «Авиаохрана леса»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Авиационная охрана лесов от пожаров, вредителей и болезней леса</w:t>
            </w:r>
          </w:p>
        </w:tc>
      </w:tr>
      <w:tr>
        <w:trPr>
          <w:trHeight w:val="390" w:hRule="atLeast"/>
        </w:trPr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из них государственных услуг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Авиационная охрана территории государственного лесного фонда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га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7 909,6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9 013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8 869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лесных пожаров на обслуживаемой территории, выявленных авиационной охраной (от общего числа зарегистрированных пожаров)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 авиационную охрану 1 га государственного лесного фонда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191,9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1 034 591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1 003 817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1 582 635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1 702 211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1 702 211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1 702 211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3"/>
        <w:gridCol w:w="4863"/>
        <w:gridCol w:w="1253"/>
        <w:gridCol w:w="1133"/>
        <w:gridCol w:w="1153"/>
        <w:gridCol w:w="1093"/>
        <w:gridCol w:w="1453"/>
        <w:gridCol w:w="1213"/>
        <w:gridCol w:w="1113"/>
        <w:gridCol w:w="1513"/>
      </w:tblGrid>
      <w:tr>
        <w:trPr>
          <w:trHeight w:val="21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 «Сохранение и восстановление численности сайги, редких и исчезающих видов диких животных»</w:t>
            </w:r>
          </w:p>
        </w:tc>
      </w:tr>
      <w:tr>
        <w:trPr>
          <w:trHeight w:val="66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обеспечение сохранения популяций редких и исчезающих видов диких копытных животных и сайгаков в состоянии естественной свободы для достижения их промысловой численности и биологическое обоснование увеличения ежегодного прироста</w:t>
            </w:r>
          </w:p>
        </w:tc>
      </w:tr>
      <w:tr>
        <w:trPr>
          <w:trHeight w:val="390" w:hRule="atLeast"/>
        </w:trPr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из них государственных услуг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охраняемой территории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га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Прирост численности сайгаков, редких и находящихся под угрозой исчезновения видов диких копытных животных в процентах: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сайгаков</w:t>
            </w:r>
          </w:p>
        </w:tc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тугайных благородных оленей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куланов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джейранов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 1 тыс. га охраняемой территории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221 159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250 087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250 087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677 927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800 169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800 169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93"/>
        <w:gridCol w:w="4243"/>
        <w:gridCol w:w="1293"/>
        <w:gridCol w:w="1353"/>
        <w:gridCol w:w="1653"/>
        <w:gridCol w:w="1013"/>
        <w:gridCol w:w="1253"/>
        <w:gridCol w:w="1053"/>
        <w:gridCol w:w="1053"/>
        <w:gridCol w:w="1633"/>
      </w:tblGrid>
      <w:tr>
        <w:trPr>
          <w:trHeight w:val="555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 «Капитальные расходы Министерства сельского хозяйства Республики Казахстан»</w:t>
            </w:r>
          </w:p>
        </w:tc>
      </w:tr>
      <w:tr>
        <w:trPr>
          <w:trHeight w:val="405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капитального ремонта, материально-техническое оснащение центрального аппарата и его территориальных подразделений</w:t>
            </w:r>
          </w:p>
        </w:tc>
      </w:tr>
      <w:tr>
        <w:trPr>
          <w:trHeight w:val="90" w:hRule="atLeast"/>
        </w:trPr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капитальных расходов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административных зданий, в которых проведен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учреждений, в которых улучшается 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серверного помещения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организации, в которых улучшается 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от общего количества учреждений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 единицу оказанной услуги: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 капитальному ремонту</w:t>
            </w:r>
          </w:p>
        </w:tc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10 613,2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12 578,5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13 036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 материально-техническому оснащению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6 083,2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 модернизации серверного помещения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19 492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74 292,3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126 893,5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1 303 555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149 492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13"/>
        <w:gridCol w:w="4843"/>
        <w:gridCol w:w="1053"/>
        <w:gridCol w:w="1113"/>
        <w:gridCol w:w="1153"/>
        <w:gridCol w:w="1093"/>
        <w:gridCol w:w="1493"/>
        <w:gridCol w:w="1013"/>
        <w:gridCol w:w="1313"/>
        <w:gridCol w:w="1313"/>
      </w:tblGrid>
      <w:tr>
        <w:trPr>
          <w:trHeight w:val="675" w:hRule="atLeast"/>
        </w:trPr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078 «Увеличение уставного капитала» республиканского государственного предприятия на праве хозяйственного ведения «Фитосанитария»</w:t>
            </w:r>
          </w:p>
        </w:tc>
      </w:tr>
      <w:tr>
        <w:trPr>
          <w:trHeight w:val="660" w:hRule="atLeast"/>
        </w:trPr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и пополнение материально-технической базы РГП на ПХВ «Фитосанитария» КГИ в АПК МСХ РК путем бюджетных инвестиций</w:t>
            </w:r>
          </w:p>
        </w:tc>
      </w:tr>
      <w:tr>
        <w:trPr>
          <w:trHeight w:val="390" w:hRule="atLeast"/>
        </w:trPr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бюджетных инвестиций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специализированной техники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специализированного оборудования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производственных баз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и пополнение материально-технической базы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49,7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охвата химических обработок против карантинных объектов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Предотвращение распространения карантинных объектов на территории Республики Казахстан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 приобретение 1 единицы: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специализированной техники</w:t>
            </w:r>
          </w:p>
        </w:tc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специализированного оборудования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производственной базы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62 595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714 121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13"/>
        <w:gridCol w:w="4783"/>
        <w:gridCol w:w="1373"/>
        <w:gridCol w:w="1093"/>
        <w:gridCol w:w="1353"/>
        <w:gridCol w:w="1233"/>
        <w:gridCol w:w="1053"/>
        <w:gridCol w:w="1053"/>
        <w:gridCol w:w="1053"/>
        <w:gridCol w:w="1693"/>
      </w:tblGrid>
      <w:tr>
        <w:trPr>
          <w:trHeight w:val="675" w:hRule="atLeast"/>
        </w:trPr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079 «Увеличение уставного капитала республиканских государственных предприятий Комитета по водным ресурсам, эксплуатирующих водохозяйственные объекты для обновления машинно-тракторного парка и оснащения техническими средствами»</w:t>
            </w:r>
          </w:p>
        </w:tc>
      </w:tr>
      <w:tr>
        <w:trPr>
          <w:trHeight w:val="660" w:hRule="atLeast"/>
        </w:trPr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бесперебойной подачи воды путем решения производственных задач, финансового оздоровления и пополнение материально-технической базы республиканских государственных предприятий, эксплуатирующих водохозяйственные объекты, повышение производительности и улучшение условий труда путем выделения средств, для увеличения уставного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 государственных предприятий, эксплуатирующих водохозяйственные объекты</w:t>
            </w:r>
          </w:p>
        </w:tc>
      </w:tr>
      <w:tr>
        <w:trPr>
          <w:trHeight w:val="165" w:hRule="atLeast"/>
        </w:trPr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бюджетных инвестиций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оснащенности республиканских государственных предприятий Комитета по водным ресурсам Министерства сельского хозяйства Республики Казахстан строительной, мелиоративной техникой и технологическим оборудованием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увеличения уставного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 государственных предприятий, эксплуатирующих водохозяйственные объекты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 единицу приобретаемой техники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7 921,1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6 989,2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5 940,8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712 900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712 900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712 900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73"/>
        <w:gridCol w:w="10"/>
        <w:gridCol w:w="1713"/>
        <w:gridCol w:w="2810"/>
        <w:gridCol w:w="1416"/>
        <w:gridCol w:w="1053"/>
        <w:gridCol w:w="1513"/>
        <w:gridCol w:w="1513"/>
        <w:gridCol w:w="1513"/>
        <w:gridCol w:w="1093"/>
        <w:gridCol w:w="1633"/>
      </w:tblGrid>
      <w:tr>
        <w:trPr>
          <w:trHeight w:val="225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 «Мониторинг, референция, лабораторная диагностика и обеспечение пищевой безопасности в ветеринарии»</w:t>
            </w:r>
          </w:p>
        </w:tc>
      </w:tr>
      <w:tr>
        <w:trPr>
          <w:trHeight w:val="285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направлена на защиту граждан Казахстана и животного мира от болезней общих для человека путем осуществления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«Национальный референтный центр в ветеринарии» эпизоотического мониторинга дикой фауны, позволяющего своевременно определить природные очаги особо опасных болезней животных и птиц, предупредить их распространение на территории республики, также проведение мониторинга радиоактивной загрязненности объектов госветнадзора и внешней среды (определение уровня содержания радиоактивных и токсических веществ), а также в рамках данной программы осуществляются функции по проведению референтных исследований заболеваний животных и птиц, обеспечению пищевой безопасности и ведению национальной коллекции штаммов микроорганизмов</w:t>
            </w:r>
          </w:p>
        </w:tc>
      </w:tr>
      <w:tr>
        <w:trPr>
          <w:trHeight w:val="390" w:hRule="atLeast"/>
        </w:trPr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полномочии и оказание вытекающих из них государственных услуг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референтных лабораторных исследований на уровне международных стандартов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77,8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Ежегодный эпизоотический мониторинг дикой фауны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экспед.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хранения и ведения национальной коллекции штаммов микроорганизмов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штаммов микроорганизмов подлежащих к освежению (поддержанию активности) от общего количества штаммов Национальной коллекции микроорганизмов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затрат проведения исследований: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бактериологических</w:t>
            </w:r>
          </w:p>
        </w:tc>
        <w:tc>
          <w:tcPr>
            <w:tcW w:w="1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3 175,67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3 857,14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3 896,1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3 908,3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вирусологических (серологических)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3 164,25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2 707,3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2 714,8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2 714,8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молекулярно-генетических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3 081,07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2 977,3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2 980,0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2 995,6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химико-токсикологических, биохимических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3 160,08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3 358,2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3 358,2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3 358,2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радиологических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3 543,42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3 563,5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3 643,4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3 643,4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патоморфологических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3 313,01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3 461,5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3 642,8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3 642,8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 освежению (поддержанию активности) штаммов микроорганизмов национальной коллекции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3 413,83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3 846,2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4 725,9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4 672,9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 проверке безопасности пищевой продукции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120 500,0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120 956,9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120 956,9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96 316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106 563,8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171 171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252 935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258 332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258 465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3"/>
        <w:gridCol w:w="4363"/>
        <w:gridCol w:w="1133"/>
        <w:gridCol w:w="1393"/>
        <w:gridCol w:w="1493"/>
        <w:gridCol w:w="1313"/>
        <w:gridCol w:w="1073"/>
        <w:gridCol w:w="1053"/>
        <w:gridCol w:w="1173"/>
        <w:gridCol w:w="1433"/>
      </w:tblGrid>
      <w:tr>
        <w:trPr>
          <w:trHeight w:val="3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 «Целевые текущие трансферты областным бюджетам, бюджетам городов Астаны и Алматы на поддержку семеноводства»</w:t>
            </w:r>
          </w:p>
        </w:tc>
      </w:tr>
      <w:tr>
        <w:trPr>
          <w:trHeight w:val="18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развития семеноводства</w:t>
            </w:r>
          </w:p>
        </w:tc>
      </w:tr>
      <w:tr>
        <w:trPr>
          <w:trHeight w:val="225" w:hRule="atLeast"/>
        </w:trPr>
        <w:tc>
          <w:tcPr>
            <w:tcW w:w="2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трансфертов и бюджетных субсидий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просубсидированных оригинальных семян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7,45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7,2-10,2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просубсидированных элитных семян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60,7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62,0-72,0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167,2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Площади закладки маточников многолетних насаждений плодово-ягодных культур и винограда, подлежащих субсидированию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13,59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25,22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8,75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12,86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23,38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реализации саженцев по удешевленной стоимости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1 784,1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сельхозтоваропроизводителей, получивших господдержку в рамках бюджетной программы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используемых для посева кондиционных семян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элитных посевов в структуре посевных площадей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1 тонны удешевленных семян:</w:t>
            </w:r>
          </w:p>
        </w:tc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зерновых и зернобобовых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24-40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24-40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25-50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кукурузы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100-155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100-160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110-170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подсолнечника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210-252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210-260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220-270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хлопчатника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50-75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50-75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55-75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1 911 124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2 087 532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2 422 386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2 451 448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2 528 468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4 616 233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73"/>
        <w:gridCol w:w="4363"/>
        <w:gridCol w:w="1333"/>
        <w:gridCol w:w="1173"/>
        <w:gridCol w:w="1453"/>
        <w:gridCol w:w="1133"/>
        <w:gridCol w:w="1433"/>
        <w:gridCol w:w="1053"/>
        <w:gridCol w:w="1073"/>
        <w:gridCol w:w="1453"/>
      </w:tblGrid>
      <w:tr>
        <w:trPr>
          <w:trHeight w:val="21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 «Целевые текущие трансферты областным бюджетам, бюджетам городов Астаны и Алматы на поддержку племенного животноводства»</w:t>
            </w:r>
          </w:p>
        </w:tc>
      </w:tr>
      <w:tr>
        <w:trPr>
          <w:trHeight w:val="21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(до 50 %) удешевление стоимости приобретенной товаропроизводителями племенной продукции (материала)</w:t>
            </w:r>
          </w:p>
        </w:tc>
      </w:tr>
      <w:tr>
        <w:trPr>
          <w:trHeight w:val="135" w:hRule="atLeast"/>
        </w:trPr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трансфертов и бюджетных субсидий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племенной продукции (материала), в том числе: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КРС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гол.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10,8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16,7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овец, свиней, лошадей, верблюдов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2 762,3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8 043,5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7 186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6 158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семени быков производителей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доз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201,9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208,5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262,2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262,2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племенного яйца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7 904,0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7 560,0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9 641,8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суточных цыплят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гол.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473,2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805,8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805,8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племенных животных, в том числе: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быков-производителей мясных пород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лошадей в ТОО «Казак тулпары»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быков-производителей в АО РЦПЖ «Асыл тулик»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 племенного молодняка КРС зарубежной селекции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10 979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22 743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селекционной и племенной работы с КРС для улучшения продуктивных и породных качеств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232 794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299 002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299 002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 сельскохозяйственных племенных животных от общей численности сельскохозяйственных животных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Продуктивность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 и птицы во всех категориях хозяйств, в том числе: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удой на 1 корову</w:t>
            </w:r>
          </w:p>
        </w:tc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настриг шерсти с 1 овцы (средний)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яйценоскость 1 курицы несушки (средняя)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2 497 397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3 429 554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5 080 349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10 315 593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9 487 178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9 487 178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3"/>
        <w:gridCol w:w="4903"/>
        <w:gridCol w:w="1313"/>
        <w:gridCol w:w="1873"/>
        <w:gridCol w:w="1093"/>
        <w:gridCol w:w="1253"/>
        <w:gridCol w:w="1133"/>
        <w:gridCol w:w="1053"/>
        <w:gridCol w:w="1013"/>
        <w:gridCol w:w="1213"/>
      </w:tblGrid>
      <w:tr>
        <w:trPr>
          <w:trHeight w:val="21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086 «Кредитование проекта по постприватизационной поддержке сельского хозяйства»</w:t>
            </w:r>
          </w:p>
        </w:tc>
      </w:tr>
      <w:tr>
        <w:trPr>
          <w:trHeight w:val="66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направлен на распространение кредитной линии на все области Казахстана и внедрение механизмов финансирования, таких как: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микрофинансирование в сельской местности, структурное финансирование и программа лизинга сельхозтехники и оборудования</w:t>
            </w:r>
          </w:p>
        </w:tc>
      </w:tr>
      <w:tr>
        <w:trPr>
          <w:trHeight w:val="180" w:hRule="atLeast"/>
        </w:trPr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банков второго уровня для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последующего кредитования сельхозтоваропроизводителей, переработчиков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182 019,4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1 115 187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588 000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банка-заемщика для последующего кредитования микрофинансовых учреждений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60 729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участвующих микрокредитных учреждений, прошедших оценку на предмет соответствия критериям правомочности участия в проекте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участвующих банков второго уровня и лизинговых компаний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кредитной линии проекта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предоставленных микрокредитов из средств микрокредитной линии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Максимальное выделение средств кредитной и микрокредитной линии субзаемщикам (сельхозтоваропроизводителям и др. представителям сельской местности), в пределах средств, предусмотренных республиканским бюджетом на соответствующий год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Обеспеченность сельхозтоваропроизводителей кредитными ресурсами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субзайма на 1 конечного заемщика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42 000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242 748,4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1 115 187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588 000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3"/>
        <w:gridCol w:w="5303"/>
        <w:gridCol w:w="1253"/>
        <w:gridCol w:w="1173"/>
        <w:gridCol w:w="1213"/>
        <w:gridCol w:w="1513"/>
        <w:gridCol w:w="1033"/>
        <w:gridCol w:w="1093"/>
        <w:gridCol w:w="1133"/>
        <w:gridCol w:w="1273"/>
      </w:tblGrid>
      <w:tr>
        <w:trPr>
          <w:trHeight w:val="435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088 «Целевые текущие трансферты областным бюджетам, бюджетам городов Астаны и Алматы на субсидирование повышения продуктивности и качества продукции животноводства»</w:t>
            </w:r>
          </w:p>
        </w:tc>
      </w:tr>
      <w:tr>
        <w:trPr>
          <w:trHeight w:val="435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удешевление (до 45 %) стоимости комбикормов (концентрированных кормов), используемых для производства животноводческой продукции</w:t>
            </w:r>
          </w:p>
        </w:tc>
      </w:tr>
      <w:tr>
        <w:trPr>
          <w:trHeight w:val="255" w:hRule="atLeast"/>
        </w:trPr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трансфертов и бюджетных субсидий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Субсидируемый объем производства и реализации животноводческой продукции, в том числе: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мясо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173,4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173,4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шерсть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молоко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204,9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221,7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товарное яйцо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1 461,6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2 036,3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1 999,9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1 790,4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2 738,2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2 738,2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сочные и грубые корма, используемые для кормления КРС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335 838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384 600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384 600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производства животноводческой продукции во всех категориях хозяйств, в том числе: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мясо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896,3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молоко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5 303,9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товарное яйцо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3 306,4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 продукции, производимой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сельхозформированиями, от общего объема производства, в том числе: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мясо</w:t>
            </w:r>
          </w:p>
        </w:tc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молоко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11,9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товарное яйцо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 потребления на внутреннем рынке продукции отечественного производства, в том числе: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молоко и молокопродукты</w:t>
            </w:r>
          </w:p>
        </w:tc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мясо птицы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товарное яйцо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11 666 580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13 130 000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18 839 255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21 138 658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28 819 643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28 819 643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3"/>
        <w:gridCol w:w="27"/>
        <w:gridCol w:w="1153"/>
        <w:gridCol w:w="5120"/>
        <w:gridCol w:w="1349"/>
        <w:gridCol w:w="1093"/>
        <w:gridCol w:w="1213"/>
        <w:gridCol w:w="1053"/>
        <w:gridCol w:w="1153"/>
        <w:gridCol w:w="1013"/>
        <w:gridCol w:w="1253"/>
      </w:tblGrid>
      <w:tr>
        <w:trPr>
          <w:trHeight w:val="435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 «Целевые текущие трансферты областным бюджетам, бюджетам городов Астаны и Алматы на организацию и проведение идентификации сельскохозяйственных животных»</w:t>
            </w:r>
          </w:p>
        </w:tc>
      </w:tr>
      <w:tr>
        <w:trPr>
          <w:trHeight w:val="345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направлена на проведение идентификации всего поголовья сельскохозяйственных животных (КРС, МРС, свиньи, лошади, верблюды)</w:t>
            </w:r>
          </w:p>
        </w:tc>
      </w:tr>
      <w:tr>
        <w:trPr>
          <w:trHeight w:val="330" w:hRule="atLeast"/>
        </w:trPr>
        <w:tc>
          <w:tcPr>
            <w:tcW w:w="2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трансфертов и бюджетных субсидий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 атрибутов и изделий, оргтехники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идентификации поголовья сельскохозяйственных животных: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ушных бирок для МРС</w:t>
            </w:r>
          </w:p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17-22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ушных бирок для свиньи, верблюдов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1,5-3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аппарат для биркования</w:t>
            </w:r>
          </w:p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5-5,6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аппарат для таврения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принтеры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сканеры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ветеринарный паспорт на животное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Идентификация сельскохозяйственных животных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ветеринарного паспорта и ушных бирок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15-100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17,8-48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3 131 817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1 926 167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53"/>
        <w:gridCol w:w="5163"/>
        <w:gridCol w:w="1193"/>
        <w:gridCol w:w="1133"/>
        <w:gridCol w:w="1153"/>
        <w:gridCol w:w="1053"/>
        <w:gridCol w:w="1053"/>
        <w:gridCol w:w="1053"/>
        <w:gridCol w:w="1253"/>
        <w:gridCol w:w="1273"/>
      </w:tblGrid>
      <w:tr>
        <w:trPr>
          <w:trHeight w:val="435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093 «Интегрированное управление водными ресурсами и повышение эффективности водопользования»</w:t>
            </w:r>
          </w:p>
        </w:tc>
      </w:tr>
      <w:tr>
        <w:trPr>
          <w:trHeight w:val="66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 развитие системы управления водными ресурсами; совершенствование методической базы и научно-информационного потенциала в водном секторе экономики; повышение эффективности водопользования; развитие международного сотрудничества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управления трансграничными водными объектами</w:t>
            </w:r>
          </w:p>
        </w:tc>
      </w:tr>
      <w:tr>
        <w:trPr>
          <w:trHeight w:val="270" w:hRule="atLeast"/>
        </w:trPr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бюджетных инвестиций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начатых научно-исследовательских работ, технико-экономических обоснований и разработок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заседаний бассейновых советов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оперативности первичного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вод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метода оценки водопотребления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пределах сопредельных стран по трансграничным рекам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работ: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 формированию научно-информационной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управления водными ресурсами</w:t>
            </w:r>
          </w:p>
        </w:tc>
        <w:tc>
          <w:tcPr>
            <w:tcW w:w="1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66143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 совершенствованию и гармонизации водного законодательства в области управления водными ресурсами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 внедрению экологического компонента ИУВР и управлению качеством вод, предупреждения и ликвидации последствий вредного воздействий вод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 повышению эффективности водопользования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26 650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 развитию международного сотрудничества и совершенствованию управления трансграничными водными объектами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43 662,9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121 812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193 397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626 226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93"/>
        <w:gridCol w:w="4703"/>
        <w:gridCol w:w="1293"/>
        <w:gridCol w:w="1033"/>
        <w:gridCol w:w="1073"/>
        <w:gridCol w:w="1453"/>
        <w:gridCol w:w="1253"/>
        <w:gridCol w:w="1053"/>
        <w:gridCol w:w="1053"/>
        <w:gridCol w:w="1573"/>
      </w:tblGrid>
      <w:tr>
        <w:trPr>
          <w:trHeight w:val="330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094 «Бюджетные кредиты местным исполнительным органам для реализации мер социальной поддержки специалистов»</w:t>
            </w:r>
          </w:p>
        </w:tc>
      </w:tr>
      <w:tr>
        <w:trPr>
          <w:trHeight w:val="660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программой предусматривается предоставление бюджетных кредитов местным исполнительным органам под 0,01 % годовых для последующего кредитования специалистов здравоохранения, образования, социального обеспечения, культуры, спорта и ветеринарии, прибывших для работы и проживания в сельские населенные пункты, на приобретение жилья в сумме, не превышающей одну тысячу пятисоткратный размер месячного расчетного показателя, сроком на пятнадцать лет по ставке вознаграждения в размере 0,01 % годовых</w:t>
            </w:r>
          </w:p>
        </w:tc>
      </w:tr>
      <w:tr>
        <w:trPr>
          <w:trHeight w:val="240" w:hRule="atLeast"/>
        </w:trPr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 специалистов здравоохранения, образования, социального обеспечения, культуры, спорта и ветеринарии для работы и проживания в сельские населенные пункты путем предоставления бюджетного кредита на приобретение жилья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2 218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 специалистов социальной сферы и ветеринарии, получивших бюджетный кредит на получение жилья, к потребности в данных специалистах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27,1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бюджетного кредита на одного специалиста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1 605 392,2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2 268 000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2 427 000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2 427 000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2 427 000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3 560 760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4 372 586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6 780 746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5 650 056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5 800 530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3"/>
        <w:gridCol w:w="4423"/>
        <w:gridCol w:w="1113"/>
        <w:gridCol w:w="1353"/>
        <w:gridCol w:w="1233"/>
        <w:gridCol w:w="1193"/>
        <w:gridCol w:w="1253"/>
        <w:gridCol w:w="1053"/>
        <w:gridCol w:w="1253"/>
        <w:gridCol w:w="1573"/>
      </w:tblGrid>
      <w:tr>
        <w:trPr>
          <w:trHeight w:val="675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095 «Целевые текущие трансферты областным бюджетам, бюджетам городов Астаны и Алматы для реализации мер социальной поддержки специалистов»</w:t>
            </w:r>
          </w:p>
        </w:tc>
      </w:tr>
      <w:tr>
        <w:trPr>
          <w:trHeight w:val="66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программой предусматриваются: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предоставление социальной поддержки специалистам здравоохранения, образования, социального обеспечения, культуры, спорта и ветеринарии, прибывающим для работы и проживания в сельские населенные пункты;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возмещение стоимости услуг (операционных затрат) поверенного, (агента) осуществляющего в соответствии с договором поручения обязательства по обслуживанию бюджетного кредита на приобретение жилья специалистами социальной сферы и ветеринарии сельских населенных пунктов</w:t>
            </w:r>
          </w:p>
        </w:tc>
      </w:tr>
      <w:tr>
        <w:trPr>
          <w:trHeight w:val="180" w:hRule="atLeast"/>
        </w:trPr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трансфертов и бюджетных субсидий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 специалистов здравоохранения, образования, социального обеспечения, культуры, спорта и ветеринарии для работы и проживания в сельские населенные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путем предоставления подъемного пособия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стоимости услуг (операционных затрат) Поверенного агента (в % от суммы фактически выданных кредитов)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 специалистов социальной сферы и ветеринарии, получивших подъемное пособие к потребности в данных специалистах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подъемного пособия на одного специалиста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90 720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98 910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105 840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113 260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113 260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113 260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611 264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650 776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956 176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1 083 164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1 181 621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1 373 192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93"/>
        <w:gridCol w:w="4723"/>
        <w:gridCol w:w="1253"/>
        <w:gridCol w:w="1473"/>
        <w:gridCol w:w="1253"/>
        <w:gridCol w:w="1253"/>
        <w:gridCol w:w="1053"/>
        <w:gridCol w:w="1053"/>
        <w:gridCol w:w="1053"/>
        <w:gridCol w:w="1413"/>
      </w:tblGrid>
      <w:tr>
        <w:trPr>
          <w:trHeight w:val="375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«Создание единой автоматизированной системы управления отраслями агропромышленного комплекса «E-Agriculture»</w:t>
            </w:r>
          </w:p>
        </w:tc>
      </w:tr>
      <w:tr>
        <w:trPr>
          <w:trHeight w:val="660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Единая автоматизированная система управления отраслями агропромышленного комплекса «E-Agriculture» (далее - ЕАСУ) предназначена для комплексной автоматизации процессов государственного управления отраслями агропромышленного комплекса «Е-Agriculture», интегрируемая в инфраструктуру «электронного правительства» Республики Казахстан. Система будет функционировать в реальном масштабе времени и базироваться на едином комплексе защищенных технических, программных средств, информационных ресурсов, организационных документов и высококвалифицированных специалистов аграрной отрасли</w:t>
            </w:r>
          </w:p>
        </w:tc>
      </w:tr>
      <w:tr>
        <w:trPr>
          <w:trHeight w:val="165" w:hRule="atLeast"/>
        </w:trPr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бюджетных инвестиций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автоматизированных рабочих мест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государственных электронных услуг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разрабатываемых подсистем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предпосылок для предоставления электронных услуг для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 АПК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 республики ЕАСУ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Интеграция с внешними информационными системами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Сокращение затрат 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сотрудников агропромышленного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за счет автоматизации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бизнес-процессов*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412 559,8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257 350,3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66 442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* Данный показатель эффективности указан в соответствии с технико-экономическим обоснованием проекта ЕАСУ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53"/>
        <w:gridCol w:w="4463"/>
        <w:gridCol w:w="1393"/>
        <w:gridCol w:w="1133"/>
        <w:gridCol w:w="1153"/>
        <w:gridCol w:w="1173"/>
        <w:gridCol w:w="1253"/>
        <w:gridCol w:w="1013"/>
        <w:gridCol w:w="1093"/>
        <w:gridCol w:w="1513"/>
      </w:tblGrid>
      <w:tr>
        <w:trPr>
          <w:trHeight w:val="675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«Развитие электронного информационного ресурса, системы и информационно-коммуникационной сети в едином информационном пространстве»</w:t>
            </w:r>
          </w:p>
        </w:tc>
      </w:tr>
      <w:tr>
        <w:trPr>
          <w:trHeight w:val="66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Программно-аппаратная платформа для стратегического управления информацией и управления корпоративным содержанием Министерства сельского хозяйства Республики Казахстан и его территориальных подразделений</w:t>
            </w:r>
          </w:p>
        </w:tc>
      </w:tr>
      <w:tr>
        <w:trPr>
          <w:trHeight w:val="315" w:hRule="atLeast"/>
        </w:trPr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бюджетных инвестиций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Готовность единого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пространства Министерства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Республики Казахстан (АИС АПК – платформа)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 сотрудников центрального аппарата Министерства сельского хозяйства Республики Казахстан телекоммуникационными услугами и доступом в локальную сеть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распределенной инфраструктуры корпоративного класса с глобальной поддержкой и распределенными возможностями (по территориям, отделам и т.д.)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1 455 508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53"/>
        <w:gridCol w:w="4263"/>
        <w:gridCol w:w="1293"/>
        <w:gridCol w:w="1033"/>
        <w:gridCol w:w="1353"/>
        <w:gridCol w:w="1253"/>
        <w:gridCol w:w="1253"/>
        <w:gridCol w:w="1253"/>
        <w:gridCol w:w="1253"/>
        <w:gridCol w:w="1473"/>
      </w:tblGrid>
      <w:tr>
        <w:trPr>
          <w:trHeight w:val="675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«Капитальные расходы подведомственных государственных учреждений и организаций Министерства сельского хозяйства Республики Казахстан»</w:t>
            </w:r>
          </w:p>
        </w:tc>
      </w:tr>
      <w:tr>
        <w:trPr>
          <w:trHeight w:val="660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оснащение, капитальный ремонт, приобретение помещений, зданий и сооружений для подведомственных государственных учреждений и организаций Министерства сельского хозяйства Республики Казахстан</w:t>
            </w:r>
          </w:p>
        </w:tc>
      </w:tr>
      <w:tr>
        <w:trPr>
          <w:trHeight w:val="225" w:hRule="atLeast"/>
        </w:trPr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капитальных расходов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организаций, в которых улучшается 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административных зданий, в которых проведен капитальный ремонт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помещений, зданий и сооружений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приобретаемых техники и товаров, относящихся к основным средствам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1 129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приобретаемых нематериальных активов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учреждений, в которых улучшается материально-техническое оснащение от общего количества организаций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 единицу оказанной услуги: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 материально-техническому оснащению одной организации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15 925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43 386,9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52 554,5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 капитальному ремонту одного здания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51 011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 приобретению помещений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170 000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281 416,7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1 465 391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683 209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3"/>
        <w:gridCol w:w="4363"/>
        <w:gridCol w:w="1273"/>
        <w:gridCol w:w="1053"/>
        <w:gridCol w:w="1333"/>
        <w:gridCol w:w="1273"/>
        <w:gridCol w:w="1433"/>
        <w:gridCol w:w="1273"/>
        <w:gridCol w:w="1133"/>
        <w:gridCol w:w="1433"/>
      </w:tblGrid>
      <w:tr>
        <w:trPr>
          <w:trHeight w:val="51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«Нормативно-методическое обеспечение развития отраслей агропромышленного комплекса, водного, рыбного и лесного хозяйства»</w:t>
            </w:r>
          </w:p>
        </w:tc>
      </w:tr>
      <w:tr>
        <w:trPr>
          <w:trHeight w:val="90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рекомендаций, нормативов, стандартов и методик, которые будут способствовать скорейшей адаптации существующего нормативно-методического обеспечения агропромышленного комплекса, водного, рыбного, лесного и охотничьего хозяйства к рыночным условиям и необходимым международным требованиям в рамках процесса вступления Казахстана во Всемирную торговую организацию</w:t>
            </w:r>
          </w:p>
        </w:tc>
      </w:tr>
      <w:tr>
        <w:trPr>
          <w:trHeight w:val="450" w:hRule="atLeast"/>
        </w:trPr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из них государственных услуг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рекомендаций, нормативов, стандартов, инструкций и методик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тема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 разработанных нормативно-методических тем в целях скорейшей адаптации к рыночным условиям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Ориентировочная стоимость приобретения 1 темы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тг.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4 165,1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2 806,7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2 872,2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99 963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96 926,3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100 527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70 800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103 000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103 000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3"/>
        <w:gridCol w:w="4403"/>
        <w:gridCol w:w="1293"/>
        <w:gridCol w:w="1053"/>
        <w:gridCol w:w="1073"/>
        <w:gridCol w:w="1073"/>
        <w:gridCol w:w="1453"/>
        <w:gridCol w:w="1253"/>
        <w:gridCol w:w="1253"/>
        <w:gridCol w:w="1533"/>
      </w:tblGrid>
      <w:tr>
        <w:trPr>
          <w:trHeight w:val="435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«Целевые текущие трансферты областным бюджетам, бюджетам городов Астаны и Алматы на формирование региональных стабилизационных фондов продовольственных товаров»</w:t>
            </w:r>
          </w:p>
        </w:tc>
      </w:tr>
      <w:tr>
        <w:trPr>
          <w:trHeight w:val="66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региональных стабилизационных фондов продовольственных товаров в регионах республики, проведение ценовых интервенций в период межсезонья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формирования региональных стабилизационных фондов продовольственных товаров, утверждаемыми Правительством Республики Казахстан</w:t>
            </w:r>
          </w:p>
        </w:tc>
      </w:tr>
      <w:tr>
        <w:trPr>
          <w:trHeight w:val="285" w:hRule="atLeast"/>
        </w:trPr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трансфертов и бюджетных субсидий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 социально-значимых продовольственных товаров в стабилизационные фонды, не менее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роста средней цены за декабрь-март месяцы текущего года по сравнению со средней ценой за сентябрь-ноябрь месяцы предыдущего года, выше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рису</w:t>
            </w:r>
          </w:p>
        </w:tc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110-120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гречневой крупе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110-120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растительному маслу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96,7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110-120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сахару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81,7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110-120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луку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105-110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моркови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105-110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картофелю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90,6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105-110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макаронным изделиям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105-110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манной крупе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110-120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капусте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114,9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110-120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говядине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110-120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баранине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110-120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кур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101,7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110-120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молоку пастеризованному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108,6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110-120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маслу сливочному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110-120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яйцам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106,9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110-120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12 601 113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4 796 110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5 088 049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93"/>
        <w:gridCol w:w="2603"/>
        <w:gridCol w:w="1393"/>
        <w:gridCol w:w="1173"/>
        <w:gridCol w:w="1273"/>
        <w:gridCol w:w="1773"/>
        <w:gridCol w:w="2073"/>
        <w:gridCol w:w="1033"/>
        <w:gridCol w:w="1213"/>
        <w:gridCol w:w="1613"/>
      </w:tblGrid>
      <w:tr>
        <w:trPr>
          <w:trHeight w:val="105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«Удешевление стоимости затрат на транспортные расходы при экспорте зерна»</w:t>
            </w:r>
          </w:p>
        </w:tc>
      </w:tr>
      <w:tr>
        <w:trPr>
          <w:trHeight w:val="18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экспортеров зерна путем возмещения транспортных расходов при перевозке зерна на экспорт транзитом через территорию Российской Федерации, Китайской Народной Республики</w:t>
            </w:r>
          </w:p>
        </w:tc>
      </w:tr>
      <w:tr>
        <w:trPr>
          <w:trHeight w:val="30" w:hRule="atLeast"/>
        </w:trPr>
        <w:tc>
          <w:tcPr>
            <w:tcW w:w="2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трансфертов и бюджетных субсидий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Поставка зерна на экспорт в страны дальнего зарубежья транзитом через территорию Российской Федерации, Китайской Народной Республики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833,3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4 189,4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зерна, по которым возмещены расходы на перевозку к планируемому на экспорт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возмещения для экспортеров затрат на перевозку 1 тонны зерна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4 795,7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5 000 000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20 090 789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53"/>
        <w:gridCol w:w="3263"/>
        <w:gridCol w:w="1533"/>
        <w:gridCol w:w="1173"/>
        <w:gridCol w:w="1373"/>
        <w:gridCol w:w="1473"/>
        <w:gridCol w:w="1373"/>
        <w:gridCol w:w="1133"/>
        <w:gridCol w:w="1313"/>
        <w:gridCol w:w="1353"/>
      </w:tblGrid>
      <w:tr>
        <w:trPr>
          <w:trHeight w:val="105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 «Научно-методические услуги по определению агрохимического состава почв» </w:t>
            </w:r>
          </w:p>
        </w:tc>
      </w:tr>
      <w:tr>
        <w:trPr>
          <w:trHeight w:val="18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услуг по осуществлению централизованного научно-методического руководства деятельности почвенно-агрохимических лабораторий по проведению агрохимического обследования почв, мониторинга плодородия</w:t>
            </w:r>
          </w:p>
        </w:tc>
      </w:tr>
      <w:tr>
        <w:trPr>
          <w:trHeight w:val="30" w:hRule="atLeast"/>
        </w:trPr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оказание вытекающих из них государственных услуг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агрохимического и агроэкологического мониторинга за содержанием макро- микроэлементов, тяжелых металлов в почве и растениеводческой продукции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образцов,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(актуализация) банка агрохимических данных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Методическое обеспечение АПК по повышению уровня плодородия почв по применению удобрений и агрохимикатов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информацией о плодородии почв пахотных земель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пахотных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химических анализов на основные агрохимические показатели, тяжелые металлы и микроэлементы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анализов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145,1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производимых агрохимических картограмм по основным агрохимическим показателям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Закладка производственных опытов по испытанию агрохимикатов на предмет агроэкологического воздействия на пахотные земли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опытов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Дальнейшее совершенствование агрохимического и информационного обеспечения организаций АПК, использование экологически безопасных агрохимикатов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Средние затраты на единицу оказанной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по: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проведению агрохимического и агроэкологического мониторинга за содержанием макро-микроэлементов, тяжелых металлов в почве и растениеводческой продукции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образцов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ведению (актуализации) банка агрохимических данных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методическому обеспечению АПК по повышению уровня плодородия почв по применению удобрений и агрохимикатов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рекомендаций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113,9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166 724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168 652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168 653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13"/>
        <w:gridCol w:w="4343"/>
        <w:gridCol w:w="1313"/>
        <w:gridCol w:w="1073"/>
        <w:gridCol w:w="1093"/>
        <w:gridCol w:w="1213"/>
        <w:gridCol w:w="1253"/>
        <w:gridCol w:w="1053"/>
        <w:gridCol w:w="1053"/>
        <w:gridCol w:w="1733"/>
      </w:tblGrid>
      <w:tr>
        <w:trPr>
          <w:trHeight w:val="435" w:hRule="atLeast"/>
        </w:trPr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«Внедрение принципов интегрированного управления водными ресурсами и повышение эффективности водопользования в Республике Казахстан»</w:t>
            </w:r>
          </w:p>
        </w:tc>
      </w:tr>
      <w:tr>
        <w:trPr>
          <w:trHeight w:val="660" w:hRule="atLeast"/>
        </w:trPr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 развитие системы управления водными ресурсами, развитие международного сотрудничества и совершенствование управления трансграничными водными объектами посредством внедрения в практику принципов интегрированного управления водными ресурсами</w:t>
            </w:r>
          </w:p>
        </w:tc>
      </w:tr>
      <w:tr>
        <w:trPr>
          <w:trHeight w:val="390" w:hRule="atLeast"/>
        </w:trPr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из них государственных услуг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индивидуальная 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проводимых заседаний бассейновых советов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разработанных бассейновых планов интегрированного управления водными ресурсами и водосбережения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охвата речных бассейнов бассейновыми планами интегрированного управления водными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ресурсами и водосбережения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работ: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 проведению одного заседания бассейновых советов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1 270,7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1 281,3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 разработке бассейновых планов интегрированного управления водными ресурсами и водосбережения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16 981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16 981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37 312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37 481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33"/>
        <w:gridCol w:w="4983"/>
        <w:gridCol w:w="1313"/>
        <w:gridCol w:w="1053"/>
        <w:gridCol w:w="1033"/>
        <w:gridCol w:w="1213"/>
        <w:gridCol w:w="1253"/>
        <w:gridCol w:w="1133"/>
        <w:gridCol w:w="1193"/>
        <w:gridCol w:w="1293"/>
      </w:tblGrid>
      <w:tr>
        <w:trPr>
          <w:trHeight w:val="45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«Разработка и внедрение информационной системы по мониторингу биоразнообразия в пилотных особо охраняемых природных территориях Республики Казахстан»</w:t>
            </w:r>
          </w:p>
        </w:tc>
      </w:tr>
      <w:tr>
        <w:trPr>
          <w:trHeight w:val="21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внедрение информационной системы по биоразнообразию</w:t>
            </w:r>
          </w:p>
        </w:tc>
      </w:tr>
      <w:tr>
        <w:trPr>
          <w:trHeight w:val="150" w:hRule="atLeast"/>
        </w:trPr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бюджетных инвестиций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консалтинговых услуг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исследований по отбору пилотных ООПТ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совещаний и обучения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основных средств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компл.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Автоматизация ведения летописи природы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 единицу: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консалтинговых услуг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11 237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3 235,8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исследований по отбору ООПТ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233,3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проведенных совещаний и обучения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2 274,5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основных средств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10 939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54 840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60 441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67 186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3"/>
        <w:gridCol w:w="3923"/>
        <w:gridCol w:w="1333"/>
        <w:gridCol w:w="1053"/>
        <w:gridCol w:w="1153"/>
        <w:gridCol w:w="1213"/>
        <w:gridCol w:w="1453"/>
        <w:gridCol w:w="1333"/>
        <w:gridCol w:w="1313"/>
        <w:gridCol w:w="1573"/>
      </w:tblGrid>
      <w:tr>
        <w:trPr>
          <w:trHeight w:val="675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«Целевые текущие трансферты бюджету Костанайской области на материально-техническое оснащение организаций по охране, защите и воспроизводству лесов»</w:t>
            </w:r>
          </w:p>
        </w:tc>
      </w:tr>
      <w:tr>
        <w:trPr>
          <w:trHeight w:val="225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организаций по охране, защите и воспроизводству лесов Костанайской области</w:t>
            </w:r>
          </w:p>
        </w:tc>
      </w:tr>
      <w:tr>
        <w:trPr>
          <w:trHeight w:val="285" w:hRule="atLeast"/>
        </w:trPr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трансфертов и бюджетных субсидий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приобретаемой техники, инвентаря и оборудования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уровня материально-технической оснащенности в соответствии с утвержденными нормами и нормативами по охране, защите, воспроизводству лесов и лесоразведению на участках государственного лесного фонда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 единицу оказанной услуги: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 материально-техническому оснащению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5 063,3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4063"/>
        <w:gridCol w:w="1353"/>
        <w:gridCol w:w="1093"/>
        <w:gridCol w:w="1133"/>
        <w:gridCol w:w="1393"/>
        <w:gridCol w:w="1533"/>
        <w:gridCol w:w="893"/>
        <w:gridCol w:w="1133"/>
        <w:gridCol w:w="1713"/>
      </w:tblGrid>
      <w:tr>
        <w:trPr>
          <w:trHeight w:val="48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«Целевые текущие трансферты бюджету города Астаны на создание «зеленого пояса»</w:t>
            </w:r>
          </w:p>
        </w:tc>
      </w:tr>
      <w:tr>
        <w:trPr>
          <w:trHeight w:val="15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лесонасаждений на «зеленом поясе» города Астаны</w:t>
            </w:r>
          </w:p>
        </w:tc>
      </w:tr>
      <w:tr>
        <w:trPr>
          <w:trHeight w:val="180" w:hRule="atLeast"/>
        </w:trPr>
        <w:tc>
          <w:tcPr>
            <w:tcW w:w="2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трансфертов и бюджетных субсидий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почвы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га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Лесопосадки второго приема в межкулисных пространствах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территории лесопарков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Астаны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га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созданных лесопосадок от общей площади лесопарков города Астаны первого и второго приема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 единицу оказанной услуги по созданию лесонасаждений (1 га)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756 695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3"/>
        <w:gridCol w:w="4403"/>
        <w:gridCol w:w="1233"/>
        <w:gridCol w:w="1113"/>
        <w:gridCol w:w="1113"/>
        <w:gridCol w:w="1193"/>
        <w:gridCol w:w="1453"/>
        <w:gridCol w:w="1153"/>
        <w:gridCol w:w="1073"/>
        <w:gridCol w:w="1533"/>
      </w:tblGrid>
      <w:tr>
        <w:trPr>
          <w:trHeight w:val="60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«Целевые текущие трансферты бюджету Акмолинской области на возмещение убытков землепользователей или собственникам земельных участков при принудительном отчуждении земельных участков для создания зеленой зоны города Астаны»</w:t>
            </w:r>
          </w:p>
        </w:tc>
      </w:tr>
      <w:tr>
        <w:trPr>
          <w:trHeight w:val="10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убытков землепользователей или собственникам земельных участков при принудительном отчуждении земельных участков для создания зеленой зоны</w:t>
            </w:r>
          </w:p>
        </w:tc>
      </w:tr>
      <w:tr>
        <w:trPr>
          <w:trHeight w:val="465" w:hRule="atLeast"/>
        </w:trPr>
        <w:tc>
          <w:tcPr>
            <w:tcW w:w="2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трансфертов 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субсидий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 год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стоимости земельного участка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убытков землепользователям за изъятие земельных участков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га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площади изъятых земельных участков к общей потребности в изъятии земель (с начала реализации проекта)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73,4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по возмещению убытков землепользователям (1 га)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50 067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Свод бюджетных расходов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57"/>
        <w:gridCol w:w="1223"/>
        <w:gridCol w:w="2433"/>
        <w:gridCol w:w="2218"/>
        <w:gridCol w:w="1785"/>
        <w:gridCol w:w="1898"/>
        <w:gridCol w:w="1493"/>
        <w:gridCol w:w="1493"/>
        <w:gridCol w:w="1960"/>
      </w:tblGrid>
      <w:tr>
        <w:trPr>
          <w:trHeight w:val="255" w:hRule="atLeast"/>
        </w:trPr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 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30" w:hRule="atLeast"/>
        </w:trPr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расходов: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152 045 704,4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300 009 745,7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340 806 079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297 618 743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273 768 931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293 805 349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 бюджетные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95 946 889,2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117 079 155,4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203 967 461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237 567 322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225 413 696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225 507 363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56 098 815,2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182 930 590,3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136 838 618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60 051 421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48 355 235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68 297 986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