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71f9" w14:textId="5257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июля 2011 года № 856 "Об утверждении перечня, форм судовых документов и Правил ведения судовых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2013 года № 1316. Утратило силу постановлением Правительства Республики Казахстан от 10 августа 2015 года № 623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856 «Об утверждении перечня, форм судовых документов и Правил ведения судовых документов» (САПП Республики Казахстан, 2011 год, № 150, ст. 669)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перечня судовых документов, Правил ведения судовых документов и требований к судовым документам»;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Правила ведения судовых документов и требования к судовым документам.»;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судовых документов,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ведения судовых документов и требования к судовым документам»;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ведения судовых документов и требований к судовым документам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«О торговом мореплавании» и определяют порядок ведения судовых документов и требования к ним на судах, плавающих под Государственным флагом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записи в судовых документах ведутся на государственном или русском или английском языках.»;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На титульном листе судового журнала указываются номер судового журнала, название судна, тип судна, данные о судовладельце (наименование и адрес местонахождения), идентификационный номер Международной морской организации, регистровый номер или позывной сигнал судна, порт приписки судна, дата начала и дата окончания судового журнала.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судовой журнал в табличном виде вносятся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время события;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курс по гирокомпасу;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курс по магнитному компасу;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местоположение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поясняющие записи;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пройденное расстояние;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и скорость ветра;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состояние поверхности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состояние погоды - видимость;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атмосферное давление;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температура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температура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время, проведенное на вахте, фамилии вахтенных матросов каждой вахты. При необходимости записываются фамилии членов экипажа, вызванных для усиления вахты.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конце ходовой вахты заполняются все графы о сведениях, указанных в пункте 17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конце стояночной вахты записываются положение и состояние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осадки носом и кормой;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выполняемые грузовые операции;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готовность судовой энергетической установки (далее - СЭУ);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плавательных средств у борта;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количество погруженного/выгруженного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 время вахты изменений не произошло, записываются осадки носом и кормой и фраза «Стоим в прежнем положении» с указанием номеров чек-листов системы управления безопасностью судовладельца, по которым проводятся необходимые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заголовке страницы на начало суток указываются число, месяц и год, район плавания, откуда и куда следует судно (во время стоянки указывается название порта или рейда), номер рейса (при наличии), расхождение между судовым и гринвичским временем.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переводе часов в графе о времени события через дробь записывается старое и новое время, в графе о местоположении судна – координаты места судна, в графе с поясняющими записями - фраза «Судовые часы переведены на один час вперед/назад» и расхождение между новым судовым и гринвичским временем.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соответствующих графах судового журнала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плавании с лоцманом – время прибытия и убытия лоцмана, его фамилия и инициалы;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проводке с помощью буксиров – прибытие и отход буксиров, их названия, схема буксировки;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постановке судна на якорь – координаты места отдачи якоря, причина постановки, какой якорь отдан, сколько вытравлено якорь цепи, измеренная глубина моря, готовность СЭУ;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постановке к причалу – название или номер причала, борт швартовки, какие, сколько, как и куда заведены швартовы, отданы ли якоря, осадка судна носом и кормой;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плавании в зоне действия системы управления движением судов – получение разрешения на вход в зону, время входа и выхода, вид обслуживания, его начало и конец, сведения, получаемые от оператора системы управления движением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плавании в штормовых условиях – максимальный угол крена и период качки, действия по обеспечению сохранности груза, заливание палубы и удары волн, если они имели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рождения на судне ребенка – фамилия, имя и отчество матери, пол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случае смерти на судне – фамилия, имя и отчество умершего, причина смерти, когда и кому передано тело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несчастном случае на борту – причины и обстоятельства несчастного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случае оказания помощи людям, терпящим бедствие вне судна – причины и обстоятельства оказания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случае неоказания помощи людям, терпящим бедствие вне судна, – причины и обстоятельства неоказания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 удостоверении завещаний – фамилия, имя и отчество завещателя, дата составления завещания;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 выходе судна в рейс – число членов экипажа и пассажиров, запасы топлива и воды, осадка носом и кормой, количество и род груза, готовность рулевого устройства, общая готовность к выходу в рейс;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при передаче командования судном – факт передачи и вступления в командование с указанием имени, отчества и фамилии капитана, принимающего командование судном. Запись скрепляется подписями сдающего и принимающего капитанов.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Каждая учебная тревога по борьбе с пожаром и учение по оставлению судна подробно описываются в графе судового журнала с поясняющими записями. Если учебный сбор, учение, учебное занятие или учебная тревога не были проведены в полном объеме, то делается запись, поясняющая обстоятельства и объем проведенного учебного сбора, учения, учебного занятия или учебной тревоги.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Регистрация выполнения требований Конвенции производится в табличном виде и подписывается старшим помощником капитана. Необходимые дополнения и подробности записываются в графе судового журнала с поясняющими записями.»;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«71. На титульном листе радиожурнала указываются номер радиожурнала, название судна, тип судна, регистровый номер или позывной сигнал судна, идентификационный номер Международной морской организации, валовая вместимость, порт приписки, данные о судовладельце (наименование и адрес местонахождения), даты начала и окончания радиожурнала.»;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«87-1. На титульном листе машинного журнала указываются номер машинного журнала, название судна, тип и мощность СЭУ, регистровый номер или позывной сигнал судна, идентификационный номер Международной морской организации, порт приписки, данные о судовладельце (наименование и адрес местонахождения), даты начала и окончания машинного журнала.»;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«104. На титульном листе журнала указываются номер журнала, название судна, регистровый номер или позывной сигнал судна, идентификационный номер Международной морской организации, валовая вместимость, данные о судовладельце (наименование и адрес местонахождения), число мест для размещения членов экипажа, год постройки судна, число мест для размещения пассажиров и дополнительного персонала, даты начала и окончания журнала.»;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«113. На титульном листе журнала указываются номер журнала, название судна, регистровый номер или позывной сигнал судна, идентификационный номер Международной морской организации, даты начала и окончания журнала.»;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«123. На титульном листе журнала указываются номер журнала, название судна, регистровый номер или позывной сигнал судна, валовая вместимость, порт приписки судна, даты начала и окончания журнала.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124. В журнале регистрируются операции машинного отделения, указанные в перечне пунктов, подлежащих регистрации согласно приложению 2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«134. На титульном листе журнала указываются номер журнала, название судна, регистровый номер или позывной сигнал судна, валовая вместимость, порт приписки судна, даты начала и окончания журнала.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135. В журнале регистрируются грузовые и балластные операции, указанные в перечне пунктов, подлежащих регистрации, согласно приложению 3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Требования к судовым документам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141. На судне должны находиться оригиналы судовых документов, за исключением свидетельства о праве собственности на судно, копия которого должна быть заверена органом, выдавшим такой документ, или засвидетельствована нотариусом.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142. Все журналы на судне ведутся с момента подъема Государственного флага Республики Казахстан в течение всего периода, пока сохраняется право плавания под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143. Все журналы на судне должны быть пронумерованы, прошнурованы, и заверены капитаном морского порта приписки судна, а в случае приобретения судна в собственность за пределами Республики Казахстан, – руководителем консульского учреждения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144. На последних страницах журналов на судне проставляется штамп с указанием номера журнала по реестру порта приписки судна, числа пронумерованных и прошнурованных листов, названия порта приписки судна. Номера журналов по реестру порта приписки судна также указываются на титульном листе журналов.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145. Все журналы хранятся на борту судна в течение трех лет после внесения в них последней записи и затем сдаются в архив судовладельца.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146. Свидетельства о праве плавания морского судна под Государственным флагом Республики Казахстан и собственности на судно выдает орган, осуществляющий регистрацию судна, после внесения судна в один из реестров судов Республики Казахстан. Формы, порядок выдачи и требования к указанным свидетельствам регламентируются Правилами государственной регистрации судов и прав на них,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147. Свидетельства, указанные в пунктах 11-17 перечня судовых документов, утвержденного настоящим постановлением, (далее – свидетельства) выдаются регистром судоходства и иностранными классификационными обществами, признанными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«О торговом мореплавании». Формы, порядок выдачи и требования к свидетельствам регламентируются международными договорами, ратифицированными Республикой Казахстан и правилами регистра судоходства.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148. Свидетельства составляются на государственном или русском, или английском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149. В свидетельствах указывается, что они выданы по уполномочию Правительства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