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3231" w14:textId="09b3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2016 год в размере 0,7 процента к численности экономически активного населения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