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eccf" w14:textId="0b2e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и Протокола к ней"</w:t>
      </w:r>
    </w:p>
    <w:p>
      <w:pPr>
        <w:spacing w:after="0"/>
        <w:ind w:left="0"/>
        <w:jc w:val="both"/>
      </w:pPr>
      <w:r>
        <w:rPr>
          <w:rFonts w:ascii="Times New Roman"/>
          <w:b w:val="false"/>
          <w:i w:val="false"/>
          <w:color w:val="000000"/>
          <w:sz w:val="28"/>
        </w:rPr>
        <w:t>Постановление Правительства Республики Казахстан от 20 июня 2016 года № 358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и Протокола к ней».</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Конвенции</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Сербия об избежании двойного налогообложения и</w:t>
      </w:r>
      <w:r>
        <w:br/>
      </w:r>
      <w:r>
        <w:rPr>
          <w:rFonts w:ascii="Times New Roman"/>
          <w:b/>
          <w:i w:val="false"/>
          <w:color w:val="000000"/>
        </w:rPr>
        <w:t>
предотвращении уклонения от налогообложения в отношении налогов</w:t>
      </w:r>
      <w:r>
        <w:br/>
      </w:r>
      <w:r>
        <w:rPr>
          <w:rFonts w:ascii="Times New Roman"/>
          <w:b/>
          <w:i w:val="false"/>
          <w:color w:val="000000"/>
        </w:rPr>
        <w:t>
на доход и на капитал и Протокола к ней</w:t>
      </w:r>
    </w:p>
    <w:p>
      <w:pPr>
        <w:spacing w:after="0"/>
        <w:ind w:left="0"/>
        <w:jc w:val="both"/>
      </w:pPr>
      <w:r>
        <w:rPr>
          <w:rFonts w:ascii="Times New Roman"/>
          <w:b w:val="false"/>
          <w:i w:val="false"/>
          <w:color w:val="000000"/>
          <w:sz w:val="28"/>
        </w:rPr>
        <w:t>      Ратифицировать Конвенцию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и Протокол к ней, совершенные в Астане 28 августа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Конвенция</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Сербия об избежании двойного налогообложения и</w:t>
      </w:r>
      <w:r>
        <w:br/>
      </w:r>
      <w:r>
        <w:rPr>
          <w:rFonts w:ascii="Times New Roman"/>
          <w:b/>
          <w:i w:val="false"/>
          <w:color w:val="000000"/>
        </w:rPr>
        <w:t>
предотвращении уклонения от налогообложения в отношении налогов</w:t>
      </w:r>
      <w:r>
        <w:br/>
      </w:r>
      <w:r>
        <w:rPr>
          <w:rFonts w:ascii="Times New Roman"/>
          <w:b/>
          <w:i w:val="false"/>
          <w:color w:val="000000"/>
        </w:rPr>
        <w:t>
на доход и на капитал</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Сербия,</w:t>
      </w:r>
      <w:r>
        <w:br/>
      </w:r>
      <w:r>
        <w:rPr>
          <w:rFonts w:ascii="Times New Roman"/>
          <w:b w:val="false"/>
          <w:i w:val="false"/>
          <w:color w:val="000000"/>
          <w:sz w:val="28"/>
        </w:rPr>
        <w:t>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Конвенция</w:t>
      </w:r>
    </w:p>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Конвенция</w:t>
      </w:r>
    </w:p>
    <w:p>
      <w:pPr>
        <w:spacing w:after="0"/>
        <w:ind w:left="0"/>
        <w:jc w:val="both"/>
      </w:pPr>
      <w:r>
        <w:rPr>
          <w:rFonts w:ascii="Times New Roman"/>
          <w:b w:val="false"/>
          <w:i w:val="false"/>
          <w:color w:val="000000"/>
          <w:sz w:val="28"/>
        </w:rPr>
        <w:t>      1. Настоящая Конвенция применяется к налогам на доход и на капитал, взимаемым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w:t>
      </w:r>
      <w:r>
        <w:br/>
      </w:r>
      <w:r>
        <w:rPr>
          <w:rFonts w:ascii="Times New Roman"/>
          <w:b w:val="false"/>
          <w:i w:val="false"/>
          <w:color w:val="000000"/>
          <w:sz w:val="28"/>
        </w:rPr>
        <w:t>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3. Существующими налогами, на которые распространяется настоящая Конвенция, являются, в частности:</w:t>
      </w:r>
      <w:r>
        <w:br/>
      </w:r>
      <w:r>
        <w:rPr>
          <w:rFonts w:ascii="Times New Roman"/>
          <w:b w:val="false"/>
          <w:i w:val="false"/>
          <w:color w:val="000000"/>
          <w:sz w:val="28"/>
        </w:rPr>
        <w:t>
      1) в Казахстане:</w:t>
      </w:r>
      <w:r>
        <w:br/>
      </w:r>
      <w:r>
        <w:rPr>
          <w:rFonts w:ascii="Times New Roman"/>
          <w:b w:val="false"/>
          <w:i w:val="false"/>
          <w:color w:val="000000"/>
          <w:sz w:val="28"/>
        </w:rPr>
        <w:t>
      - корпоративный подоходный налог;</w:t>
      </w:r>
      <w:r>
        <w:br/>
      </w:r>
      <w:r>
        <w:rPr>
          <w:rFonts w:ascii="Times New Roman"/>
          <w:b w:val="false"/>
          <w:i w:val="false"/>
          <w:color w:val="000000"/>
          <w:sz w:val="28"/>
        </w:rPr>
        <w:t>
      - индивидуальный подоходный налог;</w:t>
      </w:r>
      <w:r>
        <w:br/>
      </w:r>
      <w:r>
        <w:rPr>
          <w:rFonts w:ascii="Times New Roman"/>
          <w:b w:val="false"/>
          <w:i w:val="false"/>
          <w:color w:val="000000"/>
          <w:sz w:val="28"/>
        </w:rPr>
        <w:t>
      - налог на имущество юридических и физических лиц</w:t>
      </w:r>
      <w:r>
        <w:br/>
      </w:r>
      <w:r>
        <w:rPr>
          <w:rFonts w:ascii="Times New Roman"/>
          <w:b w:val="false"/>
          <w:i w:val="false"/>
          <w:color w:val="000000"/>
          <w:sz w:val="28"/>
        </w:rPr>
        <w:t>
      (далее именуемые как “Казахстанский налог”);</w:t>
      </w:r>
      <w:r>
        <w:br/>
      </w:r>
      <w:r>
        <w:rPr>
          <w:rFonts w:ascii="Times New Roman"/>
          <w:b w:val="false"/>
          <w:i w:val="false"/>
          <w:color w:val="000000"/>
          <w:sz w:val="28"/>
        </w:rPr>
        <w:t>
      2) в Сербии:</w:t>
      </w:r>
      <w:r>
        <w:br/>
      </w:r>
      <w:r>
        <w:rPr>
          <w:rFonts w:ascii="Times New Roman"/>
          <w:b w:val="false"/>
          <w:i w:val="false"/>
          <w:color w:val="000000"/>
          <w:sz w:val="28"/>
        </w:rPr>
        <w:t>
      - корпоративный подоходный налог;</w:t>
      </w:r>
      <w:r>
        <w:br/>
      </w:r>
      <w:r>
        <w:rPr>
          <w:rFonts w:ascii="Times New Roman"/>
          <w:b w:val="false"/>
          <w:i w:val="false"/>
          <w:color w:val="000000"/>
          <w:sz w:val="28"/>
        </w:rPr>
        <w:t>
      - индивидуальный подоходный налог;</w:t>
      </w:r>
      <w:r>
        <w:br/>
      </w:r>
      <w:r>
        <w:rPr>
          <w:rFonts w:ascii="Times New Roman"/>
          <w:b w:val="false"/>
          <w:i w:val="false"/>
          <w:color w:val="000000"/>
          <w:sz w:val="28"/>
        </w:rPr>
        <w:t>
      - налог на капитал</w:t>
      </w:r>
      <w:r>
        <w:br/>
      </w:r>
      <w:r>
        <w:rPr>
          <w:rFonts w:ascii="Times New Roman"/>
          <w:b w:val="false"/>
          <w:i w:val="false"/>
          <w:color w:val="000000"/>
          <w:sz w:val="28"/>
        </w:rPr>
        <w:t>
      (далее именуемые как “Сербский налог”).</w:t>
      </w:r>
      <w:r>
        <w:br/>
      </w:r>
      <w:r>
        <w:rPr>
          <w:rFonts w:ascii="Times New Roman"/>
          <w:b w:val="false"/>
          <w:i w:val="false"/>
          <w:color w:val="000000"/>
          <w:sz w:val="28"/>
        </w:rPr>
        <w:t>
      4. Настоящая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налоговом законодательстве.</w:t>
      </w:r>
    </w:p>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p>
      <w:pPr>
        <w:spacing w:after="0"/>
        <w:ind w:left="0"/>
        <w:jc w:val="both"/>
      </w:pPr>
      <w:r>
        <w:rPr>
          <w:rFonts w:ascii="Times New Roman"/>
          <w:b w:val="false"/>
          <w:i w:val="false"/>
          <w:color w:val="000000"/>
          <w:sz w:val="28"/>
        </w:rPr>
        <w:t>      1. Для целей настоящей Конвенции:</w:t>
      </w:r>
      <w:r>
        <w:br/>
      </w:r>
      <w:r>
        <w:rPr>
          <w:rFonts w:ascii="Times New Roman"/>
          <w:b w:val="false"/>
          <w:i w:val="false"/>
          <w:color w:val="000000"/>
          <w:sz w:val="28"/>
        </w:rPr>
        <w:t>
      1) термин «Договаривающееся Государство» и «другое Договаривающееся Государство» означают Казахстан и Сербию в зависимости от контекста;</w:t>
      </w:r>
      <w:r>
        <w:br/>
      </w:r>
      <w:r>
        <w:rPr>
          <w:rFonts w:ascii="Times New Roman"/>
          <w:b w:val="false"/>
          <w:i w:val="false"/>
          <w:color w:val="000000"/>
          <w:sz w:val="28"/>
        </w:rPr>
        <w:t xml:space="preserve">
      2) термин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 </w:t>
      </w:r>
      <w:r>
        <w:br/>
      </w:r>
      <w:r>
        <w:rPr>
          <w:rFonts w:ascii="Times New Roman"/>
          <w:b w:val="false"/>
          <w:i w:val="false"/>
          <w:color w:val="000000"/>
          <w:sz w:val="28"/>
        </w:rPr>
        <w:t>
      3) термин «Сербия» означает Республику Сербия и при использовании в географическом смысле он включает территорию Республики Сербия;</w:t>
      </w:r>
      <w:r>
        <w:br/>
      </w:r>
      <w:r>
        <w:rPr>
          <w:rFonts w:ascii="Times New Roman"/>
          <w:b w:val="false"/>
          <w:i w:val="false"/>
          <w:color w:val="000000"/>
          <w:sz w:val="28"/>
        </w:rPr>
        <w:t>
      4) термин «национальное лицо» означает:</w:t>
      </w:r>
      <w:r>
        <w:br/>
      </w:r>
      <w:r>
        <w:rPr>
          <w:rFonts w:ascii="Times New Roman"/>
          <w:b w:val="false"/>
          <w:i w:val="false"/>
          <w:color w:val="000000"/>
          <w:sz w:val="28"/>
        </w:rPr>
        <w:t>
      - любое физическое лицо, имеющее гражданство Договаривающегося Государства;</w:t>
      </w:r>
      <w:r>
        <w:br/>
      </w:r>
      <w:r>
        <w:rPr>
          <w:rFonts w:ascii="Times New Roman"/>
          <w:b w:val="false"/>
          <w:i w:val="false"/>
          <w:color w:val="000000"/>
          <w:sz w:val="28"/>
        </w:rPr>
        <w:t>
      -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r>
        <w:br/>
      </w:r>
      <w:r>
        <w:rPr>
          <w:rFonts w:ascii="Times New Roman"/>
          <w:b w:val="false"/>
          <w:i w:val="false"/>
          <w:color w:val="000000"/>
          <w:sz w:val="28"/>
        </w:rPr>
        <w:t>
      5) термин «лицо» включает физическое лицо, компанию и любое другое объединение лиц;</w:t>
      </w:r>
      <w:r>
        <w:br/>
      </w:r>
      <w:r>
        <w:rPr>
          <w:rFonts w:ascii="Times New Roman"/>
          <w:b w:val="false"/>
          <w:i w:val="false"/>
          <w:color w:val="000000"/>
          <w:sz w:val="28"/>
        </w:rPr>
        <w:t>
      6)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7) термины «предприятие одного Договаривающегося Государства» и «предприятие другого Договаривающегося Государства» означают, соответственно, предприятие, являющееся резидентом одного Договаривающегося Государства, и предприятие, являющееся резидентом другого Договаривающегося Государства;</w:t>
      </w:r>
      <w:r>
        <w:br/>
      </w:r>
      <w:r>
        <w:rPr>
          <w:rFonts w:ascii="Times New Roman"/>
          <w:b w:val="false"/>
          <w:i w:val="false"/>
          <w:color w:val="000000"/>
          <w:sz w:val="28"/>
        </w:rPr>
        <w:t>
      8)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9) термин «компетентный орган» означает:</w:t>
      </w:r>
      <w:r>
        <w:br/>
      </w:r>
      <w:r>
        <w:rPr>
          <w:rFonts w:ascii="Times New Roman"/>
          <w:b w:val="false"/>
          <w:i w:val="false"/>
          <w:color w:val="000000"/>
          <w:sz w:val="28"/>
        </w:rPr>
        <w:t>
      - в Казахстане: Министерство финансов или его уполномоченный представитель;</w:t>
      </w:r>
      <w:r>
        <w:br/>
      </w:r>
      <w:r>
        <w:rPr>
          <w:rFonts w:ascii="Times New Roman"/>
          <w:b w:val="false"/>
          <w:i w:val="false"/>
          <w:color w:val="000000"/>
          <w:sz w:val="28"/>
        </w:rPr>
        <w:t>
      - в Сербии: Министерство финансов или его уполномоченный представитель.</w:t>
      </w:r>
      <w:r>
        <w:br/>
      </w:r>
      <w:r>
        <w:rPr>
          <w:rFonts w:ascii="Times New Roman"/>
          <w:b w:val="false"/>
          <w:i w:val="false"/>
          <w:color w:val="000000"/>
          <w:sz w:val="28"/>
        </w:rPr>
        <w:t>
      2. При применении в любое время настоящей Конвенции Договаривающимся Государством любой термин, не определенный в ней,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настоящая Конвенция,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места регистрации, резидентства, места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r>
        <w:br/>
      </w:r>
      <w:r>
        <w:rPr>
          <w:rFonts w:ascii="Times New Roman"/>
          <w:b w:val="false"/>
          <w:i w:val="false"/>
          <w:color w:val="000000"/>
          <w:sz w:val="28"/>
        </w:rPr>
        <w:t>
      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1)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2)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r>
        <w:br/>
      </w:r>
      <w:r>
        <w:rPr>
          <w:rFonts w:ascii="Times New Roman"/>
          <w:b w:val="false"/>
          <w:i w:val="false"/>
          <w:color w:val="000000"/>
          <w:sz w:val="28"/>
        </w:rPr>
        <w:t>
      3)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r>
        <w:br/>
      </w:r>
      <w:r>
        <w:rPr>
          <w:rFonts w:ascii="Times New Roman"/>
          <w:b w:val="false"/>
          <w:i w:val="false"/>
          <w:color w:val="000000"/>
          <w:sz w:val="28"/>
        </w:rPr>
        <w:t>
      4) если статус резидентства физического лица не может быть определен в соответствии с положениями подпунктов 1) - 3) настоящего пункта, то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1) место управления;</w:t>
      </w:r>
      <w:r>
        <w:br/>
      </w:r>
      <w:r>
        <w:rPr>
          <w:rFonts w:ascii="Times New Roman"/>
          <w:b w:val="false"/>
          <w:i w:val="false"/>
          <w:color w:val="000000"/>
          <w:sz w:val="28"/>
        </w:rPr>
        <w:t>
      2) филиал;</w:t>
      </w:r>
      <w:r>
        <w:br/>
      </w:r>
      <w:r>
        <w:rPr>
          <w:rFonts w:ascii="Times New Roman"/>
          <w:b w:val="false"/>
          <w:i w:val="false"/>
          <w:color w:val="000000"/>
          <w:sz w:val="28"/>
        </w:rPr>
        <w:t>
      3) офис;</w:t>
      </w:r>
      <w:r>
        <w:br/>
      </w:r>
      <w:r>
        <w:rPr>
          <w:rFonts w:ascii="Times New Roman"/>
          <w:b w:val="false"/>
          <w:i w:val="false"/>
          <w:color w:val="000000"/>
          <w:sz w:val="28"/>
        </w:rPr>
        <w:t>
      4) фабрику;</w:t>
      </w:r>
      <w:r>
        <w:br/>
      </w:r>
      <w:r>
        <w:rPr>
          <w:rFonts w:ascii="Times New Roman"/>
          <w:b w:val="false"/>
          <w:i w:val="false"/>
          <w:color w:val="000000"/>
          <w:sz w:val="28"/>
        </w:rPr>
        <w:t>
      5) мастерскую;</w:t>
      </w:r>
      <w:r>
        <w:br/>
      </w:r>
      <w:r>
        <w:rPr>
          <w:rFonts w:ascii="Times New Roman"/>
          <w:b w:val="false"/>
          <w:i w:val="false"/>
          <w:color w:val="000000"/>
          <w:sz w:val="28"/>
        </w:rPr>
        <w:t>
      6) торговую точку;</w:t>
      </w:r>
      <w:r>
        <w:br/>
      </w:r>
      <w:r>
        <w:rPr>
          <w:rFonts w:ascii="Times New Roman"/>
          <w:b w:val="false"/>
          <w:i w:val="false"/>
          <w:color w:val="000000"/>
          <w:sz w:val="28"/>
        </w:rPr>
        <w:t>
      7) склад в отношении лица, предоставляющего место для хранения другим лицам; и</w:t>
      </w:r>
      <w:r>
        <w:br/>
      </w:r>
      <w:r>
        <w:rPr>
          <w:rFonts w:ascii="Times New Roman"/>
          <w:b w:val="false"/>
          <w:i w:val="false"/>
          <w:color w:val="000000"/>
          <w:sz w:val="28"/>
        </w:rPr>
        <w:t>
      8) шахту, рудник, нефтяную или газовую скважину, карьер, буровую установку или морское судно или любое другое место разведки или добычи природных ресурсов, а также связанные с этим наблюдательные услуги.</w:t>
      </w:r>
      <w:r>
        <w:br/>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1) строительную площадку или строительный, монтажный или сборочный проект или наблюдательные услуги, связанные с такой площадкой, деятельностью или проектом более 9 месяцев;</w:t>
      </w:r>
      <w:r>
        <w:br/>
      </w:r>
      <w:r>
        <w:rPr>
          <w:rFonts w:ascii="Times New Roman"/>
          <w:b w:val="false"/>
          <w:i w:val="false"/>
          <w:color w:val="000000"/>
          <w:sz w:val="28"/>
        </w:rPr>
        <w:t>
      2)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более 183 дней в пределах любого двенадцатимесячного периода.</w:t>
      </w:r>
      <w:r>
        <w:br/>
      </w:r>
      <w:r>
        <w:rPr>
          <w:rFonts w:ascii="Times New Roman"/>
          <w:b w:val="false"/>
          <w:i w:val="false"/>
          <w:color w:val="000000"/>
          <w:sz w:val="28"/>
        </w:rPr>
        <w:t>
      Для целей настоящего подпункта, если предприятие Договаривающегося Государства, предоставляющего услуги в другом Договаривающемся Государстве в течение определенного периода времени, связано со вторым предприятием, которое оказывает аналогичные услуги в этом другом Договаривающемся Государстве для такого или связанных с ним проектов через одно или более физических лиц, которые находятся и оказывают такие же услуги в этом другом Договаривающемся Государстве, то считается, что первое упомянутое предприятие предоставляет услуги в другом Договаривающемся Государстве для такого или связанных с ним проектов через таких лиц. Для целей предыдущего предложения предприятие считается связанным со вторым предприятием, если одно из них контролируется вторым прямо или косвенно, или оба предприятия контролируются прямо или косвенно одними и теми же лицами, независимо от того, являются ли такие лица резидентами Договаривающегося Государства или нет.</w:t>
      </w:r>
      <w:r>
        <w:br/>
      </w:r>
      <w:r>
        <w:rPr>
          <w:rFonts w:ascii="Times New Roman"/>
          <w:b w:val="false"/>
          <w:i w:val="false"/>
          <w:color w:val="000000"/>
          <w:sz w:val="28"/>
        </w:rPr>
        <w:t>
      4. Несмотря на предыдущие положения настоящей статьи, термин «постоянное учреждение» не включает:</w:t>
      </w:r>
      <w:r>
        <w:br/>
      </w:r>
      <w:r>
        <w:rPr>
          <w:rFonts w:ascii="Times New Roman"/>
          <w:b w:val="false"/>
          <w:i w:val="false"/>
          <w:color w:val="000000"/>
          <w:sz w:val="28"/>
        </w:rPr>
        <w:t>
      1) использование сооружений исключительно для целей хранения, демонстрации или поставки товаров или изделий, принадлежащих предприятию;</w:t>
      </w:r>
      <w:r>
        <w:br/>
      </w:r>
      <w:r>
        <w:rPr>
          <w:rFonts w:ascii="Times New Roman"/>
          <w:b w:val="false"/>
          <w:i w:val="false"/>
          <w:color w:val="000000"/>
          <w:sz w:val="28"/>
        </w:rPr>
        <w:t>
      2) содержание запаса товаров или изделий, принадлежащих предприятию исключительно для целей хранения, демонстрации или поставки;</w:t>
      </w:r>
      <w:r>
        <w:br/>
      </w:r>
      <w:r>
        <w:rPr>
          <w:rFonts w:ascii="Times New Roman"/>
          <w:b w:val="false"/>
          <w:i w:val="false"/>
          <w:color w:val="000000"/>
          <w:sz w:val="28"/>
        </w:rPr>
        <w:t>
      3)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4)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5)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6) содержание постоянного места деятельности исключительно для осуществления любой комбинации видов деятельности, перечисленных в подпунктах 1) - 5)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5. Несмотря на положения пунктов 1 и 2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это лицо осуществляет в пользу предприятия, если только деятельность такого лица не ограничивается деятельностью, упомянутой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r>
        <w:br/>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r>
        <w:br/>
      </w:r>
      <w:r>
        <w:rPr>
          <w:rFonts w:ascii="Times New Roman"/>
          <w:b w:val="false"/>
          <w:i w:val="false"/>
          <w:color w:val="000000"/>
          <w:sz w:val="28"/>
        </w:rPr>
        <w:t>
      7. Несмотря на предыдущие положения настоящей статьи, страховая организация одного Договаривающегося Государства, исключая перестрахование, образует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r>
        <w:br/>
      </w:r>
      <w:r>
        <w:rPr>
          <w:rFonts w:ascii="Times New Roman"/>
          <w:b w:val="false"/>
          <w:i w:val="false"/>
          <w:color w:val="000000"/>
          <w:sz w:val="28"/>
        </w:rPr>
        <w:t>
      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не превращает одну из этих компаний в постоянное учреждение другой.</w:t>
      </w:r>
    </w:p>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p>
      <w:pPr>
        <w:spacing w:after="0"/>
        <w:ind w:left="0"/>
        <w:jc w:val="both"/>
      </w:pPr>
      <w:r>
        <w:rPr>
          <w:rFonts w:ascii="Times New Roman"/>
          <w:b w:val="false"/>
          <w:i w:val="false"/>
          <w:color w:val="000000"/>
          <w:sz w:val="28"/>
        </w:rPr>
        <w:t>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p>
      <w:pPr>
        <w:spacing w:after="0"/>
        <w:ind w:left="0"/>
        <w:jc w:val="both"/>
      </w:pPr>
      <w:r>
        <w:rPr>
          <w:rFonts w:ascii="Times New Roman"/>
          <w:b w:val="false"/>
          <w:i w:val="false"/>
          <w:color w:val="000000"/>
          <w:sz w:val="28"/>
        </w:rPr>
        <w:t>      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w:t>
      </w:r>
      <w:r>
        <w:br/>
      </w:r>
      <w:r>
        <w:rPr>
          <w:rFonts w:ascii="Times New Roman"/>
          <w:b w:val="false"/>
          <w:i w:val="false"/>
          <w:color w:val="000000"/>
          <w:sz w:val="28"/>
        </w:rPr>
        <w:t>
      2. 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w:t>
      </w:r>
      <w:r>
        <w:br/>
      </w:r>
      <w:r>
        <w:rPr>
          <w:rFonts w:ascii="Times New Roman"/>
          <w:b w:val="false"/>
          <w:i w:val="false"/>
          <w:color w:val="000000"/>
          <w:sz w:val="28"/>
        </w:rPr>
        <w:t>
      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r>
        <w:br/>
      </w:r>
      <w:r>
        <w:rPr>
          <w:rFonts w:ascii="Times New Roman"/>
          <w:b w:val="false"/>
          <w:i w:val="false"/>
          <w:color w:val="000000"/>
          <w:sz w:val="28"/>
        </w:rPr>
        <w:t>
      5. Если информация, доступная компетентному органу Договаривающегося Государства, является недостаточной для определения прибылей постоянного учреждения предприятия, ничто в настоящей статье не запрещает на применение какого-либо закона или нормативного акта этого Договаривающегося Государства относительно определения налоговой задолженности такого постоянного учреждения через оценку компетентным органом этого Договаривающегося Государства прибылей этого постоянного учреждения, подлежащих налогообложению, при условии, что такие законы или нормативные акты применяются в соответствии с принципами настоящей Статьи с учетом информации, доступной компетентному органу Договаривающегося Государства.</w:t>
      </w:r>
      <w:r>
        <w:br/>
      </w:r>
      <w:r>
        <w:rPr>
          <w:rFonts w:ascii="Times New Roman"/>
          <w:b w:val="false"/>
          <w:i w:val="false"/>
          <w:color w:val="000000"/>
          <w:sz w:val="28"/>
        </w:rPr>
        <w:t>
      6. Не зачисляется какая либо прибыль постоянному учреждению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8. Если прибыль включает виды доходов, о которых отдельно говорится в других статьях настоящей Конвенции, то положения таких статей не затрагиваются положениями настоящей статьи.</w:t>
      </w:r>
    </w:p>
    <w:p>
      <w:pPr>
        <w:spacing w:after="0"/>
        <w:ind w:left="0"/>
        <w:jc w:val="left"/>
      </w:pPr>
      <w:r>
        <w:rPr>
          <w:rFonts w:ascii="Times New Roman"/>
          <w:b/>
          <w:i w:val="false"/>
          <w:color w:val="000000"/>
        </w:rPr>
        <w:t xml:space="preserve"> Статья 8</w:t>
      </w:r>
      <w:r>
        <w:br/>
      </w:r>
      <w:r>
        <w:rPr>
          <w:rFonts w:ascii="Times New Roman"/>
          <w:b/>
          <w:i w:val="false"/>
          <w:color w:val="000000"/>
        </w:rPr>
        <w:t>
Международная перевозка</w:t>
      </w:r>
    </w:p>
    <w:p>
      <w:pPr>
        <w:spacing w:after="0"/>
        <w:ind w:left="0"/>
        <w:jc w:val="both"/>
      </w:pPr>
      <w:r>
        <w:rPr>
          <w:rFonts w:ascii="Times New Roman"/>
          <w:b w:val="false"/>
          <w:i w:val="false"/>
          <w:color w:val="000000"/>
          <w:sz w:val="28"/>
        </w:rPr>
        <w:t>      1. Прибыль от эксплуатации морских,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2. Если место эффективного управления судоходного предприятия 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w:t>
      </w:r>
      <w:r>
        <w:br/>
      </w:r>
      <w:r>
        <w:rPr>
          <w:rFonts w:ascii="Times New Roman"/>
          <w:b w:val="false"/>
          <w:i w:val="false"/>
          <w:color w:val="000000"/>
          <w:sz w:val="28"/>
        </w:rPr>
        <w:t>
      3. Положения пункта 1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p>
      <w:pPr>
        <w:spacing w:after="0"/>
        <w:ind w:left="0"/>
        <w:jc w:val="both"/>
      </w:pPr>
      <w:r>
        <w:rPr>
          <w:rFonts w:ascii="Times New Roman"/>
          <w:b w:val="false"/>
          <w:i w:val="false"/>
          <w:color w:val="000000"/>
          <w:sz w:val="28"/>
        </w:rPr>
        <w:t>      1.Если:</w:t>
      </w:r>
      <w:r>
        <w:br/>
      </w:r>
      <w:r>
        <w:rPr>
          <w:rFonts w:ascii="Times New Roman"/>
          <w:b w:val="false"/>
          <w:i w:val="false"/>
          <w:color w:val="000000"/>
          <w:sz w:val="28"/>
        </w:rPr>
        <w:t>
      1)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2)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r>
        <w:br/>
      </w: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p>
      <w:pPr>
        <w:spacing w:after="0"/>
        <w:ind w:left="0"/>
        <w:jc w:val="both"/>
      </w:pPr>
      <w:r>
        <w:rPr>
          <w:rFonts w:ascii="Times New Roman"/>
          <w:b w:val="false"/>
          <w:i w:val="false"/>
          <w:color w:val="000000"/>
          <w:sz w:val="28"/>
        </w:rPr>
        <w:t>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1) 10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r>
        <w:br/>
      </w:r>
      <w:r>
        <w:rPr>
          <w:rFonts w:ascii="Times New Roman"/>
          <w:b w:val="false"/>
          <w:i w:val="false"/>
          <w:color w:val="000000"/>
          <w:sz w:val="28"/>
        </w:rPr>
        <w:t>
      2) 15 процентов от общей суммы дивидендов во всех остальных случаях.</w:t>
      </w:r>
      <w:r>
        <w:br/>
      </w: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r>
        <w:br/>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дающих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15 настоящей Конвенции, в зависимости от обстоятельств.</w:t>
      </w:r>
      <w:r>
        <w:br/>
      </w:r>
      <w:r>
        <w:rPr>
          <w:rFonts w:ascii="Times New Roman"/>
          <w:b w:val="false"/>
          <w:i w:val="false"/>
          <w:color w:val="000000"/>
          <w:sz w:val="28"/>
        </w:rPr>
        <w:t>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r>
        <w:br/>
      </w:r>
      <w:r>
        <w:rPr>
          <w:rFonts w:ascii="Times New Roman"/>
          <w:b w:val="false"/>
          <w:i w:val="false"/>
          <w:color w:val="000000"/>
          <w:sz w:val="28"/>
        </w:rPr>
        <w:t>
      6. Несмотря на положения настоящей Конвенции, если компания, которая является резидентом Договаривающегося Государства, имеет постоянное учреждение в другом Договаривающемся Государстве, прибыль постоянного учреждения может облагаться дополнительным налогом в этом другом Договаривающемся Государстве согласно его закону, но дополнительный налог, начисленный таким образом, не превысит 10 процентов от суммы такой прибыли после вычета из нее подоходного налога и других налогов на доход, взимаемых в этом другом Договаривающемся Государстве.</w:t>
      </w:r>
      <w:r>
        <w:br/>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акций или других прав, в отношении которых выплачиваются дивиденды, было получение выгоды от настоящей статьи путем такого создания или передачи.</w:t>
      </w:r>
    </w:p>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p>
      <w:pPr>
        <w:spacing w:after="0"/>
        <w:ind w:left="0"/>
        <w:jc w:val="both"/>
      </w:pPr>
      <w:r>
        <w:rPr>
          <w:rFonts w:ascii="Times New Roman"/>
          <w:b w:val="false"/>
          <w:i w:val="false"/>
          <w:color w:val="000000"/>
          <w:sz w:val="28"/>
        </w:rPr>
        <w:t>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r>
        <w:br/>
      </w:r>
      <w:r>
        <w:rPr>
          <w:rFonts w:ascii="Times New Roman"/>
          <w:b w:val="false"/>
          <w:i w:val="false"/>
          <w:color w:val="000000"/>
          <w:sz w:val="28"/>
        </w:rPr>
        <w:t>
      3. Несмотря на положения пункта 2 настоящей статьи, проценты, возникающие в одном Договаривающемся Государстве и выплачиваемые резиденту другого Договаривающегося Государства, облагаются налогом только в этом другом Договаривающемся Государстве, если получатель является фактическим владельцем процентов и такие проценты получают:</w:t>
      </w:r>
      <w:r>
        <w:br/>
      </w:r>
      <w:r>
        <w:rPr>
          <w:rFonts w:ascii="Times New Roman"/>
          <w:b w:val="false"/>
          <w:i w:val="false"/>
          <w:color w:val="000000"/>
          <w:sz w:val="28"/>
        </w:rPr>
        <w:t>
      1) Правительство другого Договаривающегося Государства или административно-территориальные подразделения, или местные органы власти;</w:t>
      </w:r>
      <w:r>
        <w:br/>
      </w:r>
      <w:r>
        <w:rPr>
          <w:rFonts w:ascii="Times New Roman"/>
          <w:b w:val="false"/>
          <w:i w:val="false"/>
          <w:color w:val="000000"/>
          <w:sz w:val="28"/>
        </w:rPr>
        <w:t>
      2) Центральный или Национальный банк другого Договаривающегося Государства.</w:t>
      </w:r>
      <w:r>
        <w:br/>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r>
        <w:br/>
      </w:r>
      <w:r>
        <w:rPr>
          <w:rFonts w:ascii="Times New Roman"/>
          <w:b w:val="false"/>
          <w:i w:val="false"/>
          <w:color w:val="000000"/>
          <w:sz w:val="28"/>
        </w:rPr>
        <w:t>
      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связано с таким постоянным учреждением или постоянной базой. В таком случае применяются положения статьи 7 или статьи 15 настоящей Конвенции, в зависимости от обстоятельств.</w:t>
      </w:r>
      <w:r>
        <w:br/>
      </w: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процентов, и расходы по таким процентам несет постоянное учреждение или постоянная база, то считается, что такие проценты возникают в том Договаривающемся Государстве, в котором расположено такое постоянное учреждение или постоянная база.</w:t>
      </w:r>
      <w:r>
        <w:br/>
      </w: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такого создания или передачи.</w:t>
      </w:r>
    </w:p>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p>
      <w:pPr>
        <w:spacing w:after="0"/>
        <w:ind w:left="0"/>
        <w:jc w:val="both"/>
      </w:pPr>
      <w:r>
        <w:rPr>
          <w:rFonts w:ascii="Times New Roman"/>
          <w:b w:val="false"/>
          <w:i w:val="false"/>
          <w:color w:val="000000"/>
          <w:sz w:val="28"/>
        </w:rPr>
        <w:t>      1. Роялти, возникающие в одном Договаривающемся Государстве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r>
        <w:br/>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научные работы, включая кинематографические фильмы, или пленки или магнитные записи, используемые для радио или телепередач, и программное обеспечение, любой патент, торговую марку, дизайн или модель, план, секретную формулу или процесс, или использование или предоставление права использования промышленного, коммерческого или научного оборудования, или информации, касающейся промышленного, коммерческого или научного опыта.</w:t>
      </w:r>
      <w:r>
        <w:br/>
      </w:r>
      <w:r>
        <w:rPr>
          <w:rFonts w:ascii="Times New Roman"/>
          <w:b w:val="false"/>
          <w:i w:val="false"/>
          <w:color w:val="000000"/>
          <w:sz w:val="28"/>
        </w:rPr>
        <w:t>
      4. Положения пунктов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которого выплачиваются роялти, действительно связано с таким постоянным учреждением или постоянной базой. В таком случае применяются положения статьи 7 или статьи 15 настоящей Конвенции, в зависимости от обстоятельств.</w:t>
      </w:r>
      <w:r>
        <w:br/>
      </w: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роялти, и расходы по таким роялти несет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r>
        <w:br/>
      </w: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прав или имущества, в отношении которых выплачиваются роялти, было получение выгоды от настоящей статьи путем такого создания или передачи.</w:t>
      </w:r>
    </w:p>
    <w:p>
      <w:pPr>
        <w:spacing w:after="0"/>
        <w:ind w:left="0"/>
        <w:jc w:val="left"/>
      </w:pPr>
      <w:r>
        <w:rPr>
          <w:rFonts w:ascii="Times New Roman"/>
          <w:b/>
          <w:i w:val="false"/>
          <w:color w:val="000000"/>
        </w:rPr>
        <w:t xml:space="preserve"> Статья 13</w:t>
      </w:r>
      <w:r>
        <w:br/>
      </w:r>
      <w:r>
        <w:rPr>
          <w:rFonts w:ascii="Times New Roman"/>
          <w:b/>
          <w:i w:val="false"/>
          <w:color w:val="000000"/>
        </w:rPr>
        <w:t>
Вознаграждения за технические услуги</w:t>
      </w:r>
    </w:p>
    <w:p>
      <w:pPr>
        <w:spacing w:after="0"/>
        <w:ind w:left="0"/>
        <w:jc w:val="both"/>
      </w:pPr>
      <w:r>
        <w:rPr>
          <w:rFonts w:ascii="Times New Roman"/>
          <w:b w:val="false"/>
          <w:i w:val="false"/>
          <w:color w:val="000000"/>
          <w:sz w:val="28"/>
        </w:rPr>
        <w:t>      1. Вознаграждения за технические услуги,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2. Однако такие вознаграждения за технические услуги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таких вознаграждений за технические услуги является резидентом другого Договаривающегося Государства, то налог, взимаемый таким образом, не должен превышать 10 процентов от общей суммы вознаграждения за технические услуги.</w:t>
      </w:r>
      <w:r>
        <w:br/>
      </w:r>
      <w:r>
        <w:rPr>
          <w:rFonts w:ascii="Times New Roman"/>
          <w:b w:val="false"/>
          <w:i w:val="false"/>
          <w:color w:val="000000"/>
          <w:sz w:val="28"/>
        </w:rPr>
        <w:t>
      3. Термин «вознаграждения за технические услуги» при использовании в настоящей статье означает платежи любого вида, получаемые в качестве вознаграждения за оказания любых управленческих, технических, консультационных услуг.</w:t>
      </w:r>
      <w:r>
        <w:br/>
      </w:r>
      <w:r>
        <w:rPr>
          <w:rFonts w:ascii="Times New Roman"/>
          <w:b w:val="false"/>
          <w:i w:val="false"/>
          <w:color w:val="000000"/>
          <w:sz w:val="28"/>
        </w:rPr>
        <w:t>
      4. Положения пунктов 1 и 2 настоящей статьи не применяются, если фактический владелец вознаграждения за технические услуги,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вознаграждения за технические услуги,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вознаграждение за технические услуги действительно связано с таким постоянным учреждением или постоянной базой. В таком случае применяются положения статьи 7 или статьи 15 настоящей Конвенции, в зависимости от обстоятельств.</w:t>
      </w:r>
      <w:r>
        <w:br/>
      </w:r>
      <w:r>
        <w:rPr>
          <w:rFonts w:ascii="Times New Roman"/>
          <w:b w:val="false"/>
          <w:i w:val="false"/>
          <w:color w:val="000000"/>
          <w:sz w:val="28"/>
        </w:rPr>
        <w:t>
      5. Считается, что вознаграждения за технические услуги возникают в Договаривающемся Государстве, если плательщик является резидентом этого Договаривающегося Государства. Если, однако, лицо, выплачивающее вознаграждения за технические услуги,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возникает обязательство по выплате вознаграждения за технические услуги, и расходы по таким вознаграждения за технические услуги несет постоянное учреждение или постоянная база, то считается, что такие вознаграждения за технические услуги возникают в том Договаривающемся Государстве, в котором расположено постоянное учреждение или постоянная база.</w:t>
      </w:r>
      <w:r>
        <w:br/>
      </w: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вознаграждения за технические услуги, относящаяся к услугам, на основании которых они выплачиваются,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r>
        <w:br/>
      </w: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предоставлением или передачей услуг, в отношении которых выплачиваются вознаграждения за технические услуги, было получение выгоды от настоящей статьи путем такого предоставления или передачи.</w:t>
      </w:r>
    </w:p>
    <w:p>
      <w:pPr>
        <w:spacing w:after="0"/>
        <w:ind w:left="0"/>
        <w:jc w:val="left"/>
      </w:pPr>
      <w:r>
        <w:rPr>
          <w:rFonts w:ascii="Times New Roman"/>
          <w:b/>
          <w:i w:val="false"/>
          <w:color w:val="000000"/>
        </w:rPr>
        <w:t xml:space="preserve"> Статья 14</w:t>
      </w:r>
      <w:r>
        <w:br/>
      </w:r>
      <w:r>
        <w:rPr>
          <w:rFonts w:ascii="Times New Roman"/>
          <w:b/>
          <w:i w:val="false"/>
          <w:color w:val="000000"/>
        </w:rPr>
        <w:t>
Доходы от прироста стоимости имущества</w:t>
      </w:r>
    </w:p>
    <w:p>
      <w:pPr>
        <w:spacing w:after="0"/>
        <w:ind w:left="0"/>
        <w:jc w:val="both"/>
      </w:pPr>
      <w:r>
        <w:rPr>
          <w:rFonts w:ascii="Times New Roman"/>
          <w:b w:val="false"/>
          <w:i w:val="false"/>
          <w:color w:val="000000"/>
          <w:sz w:val="28"/>
        </w:rPr>
        <w:t>      1. Доходы, полученные резидентом одного Договаривающегося Государства от отчуждения недвижимого имущества, определенного в статье 6 настоящей Конвенции, и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или постоянной базы (отдельно или в совокупности со всем предприятием), могут облагаться налогом в этом другом Договаривающемся Государстве.</w:t>
      </w:r>
      <w:r>
        <w:br/>
      </w:r>
      <w:r>
        <w:rPr>
          <w:rFonts w:ascii="Times New Roman"/>
          <w:b w:val="false"/>
          <w:i w:val="false"/>
          <w:color w:val="000000"/>
          <w:sz w:val="28"/>
        </w:rPr>
        <w:t>
      3. Доходы от отчуждения морских, воздушных судов, эксплуатируемых в международной перевозке, или движимого имущества, связанного с эксплуатацией таких морских, воздушных судов, облагаются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4. Доходы, полученные резидентом одного Договаривающегося Государства от отчуждения доли участия или приравненных к ней ценных бумаг,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5. Доходы от отчуждения любого имущества, иного, чем предусмотрено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p>
      <w:pPr>
        <w:spacing w:after="0"/>
        <w:ind w:left="0"/>
        <w:jc w:val="left"/>
      </w:pPr>
      <w:r>
        <w:rPr>
          <w:rFonts w:ascii="Times New Roman"/>
          <w:b/>
          <w:i w:val="false"/>
          <w:color w:val="000000"/>
        </w:rPr>
        <w:t xml:space="preserve"> Статья 15</w:t>
      </w:r>
      <w:r>
        <w:br/>
      </w:r>
      <w:r>
        <w:rPr>
          <w:rFonts w:ascii="Times New Roman"/>
          <w:b/>
          <w:i w:val="false"/>
          <w:color w:val="000000"/>
        </w:rPr>
        <w:t>
Независимые личные услуги</w:t>
      </w:r>
    </w:p>
    <w:p>
      <w:pPr>
        <w:spacing w:after="0"/>
        <w:ind w:left="0"/>
        <w:jc w:val="both"/>
      </w:pPr>
      <w:r>
        <w:rPr>
          <w:rFonts w:ascii="Times New Roman"/>
          <w:b w:val="false"/>
          <w:i w:val="false"/>
          <w:color w:val="000000"/>
          <w:sz w:val="28"/>
        </w:rPr>
        <w:t>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за исключением:</w:t>
      </w:r>
      <w:r>
        <w:br/>
      </w:r>
      <w:r>
        <w:rPr>
          <w:rFonts w:ascii="Times New Roman"/>
          <w:b w:val="false"/>
          <w:i w:val="false"/>
          <w:color w:val="000000"/>
          <w:sz w:val="28"/>
        </w:rPr>
        <w:t>
      1) если он имеет постоянную базу, на регулярной основе принадлежащей ему в другом Договаривающемся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Договаривающемся Государстве; или</w:t>
      </w:r>
      <w:r>
        <w:br/>
      </w:r>
      <w:r>
        <w:rPr>
          <w:rFonts w:ascii="Times New Roman"/>
          <w:b w:val="false"/>
          <w:i w:val="false"/>
          <w:color w:val="000000"/>
          <w:sz w:val="28"/>
        </w:rPr>
        <w:t>
      2) если его присутствие в другом Договаривающемся Государстве продолжается в течение периода или периодов, составляющих более 183 дней в любом двенадцатимесячном периоде, начинающемся или оканчивающемся в соответствующем финансовом году; в этом случае, только за часть дохода, которая получена от его деятельности, осуществляемой в этом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2. Термин «профессиональные услуги»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pPr>
        <w:spacing w:after="0"/>
        <w:ind w:left="0"/>
        <w:jc w:val="left"/>
      </w:pPr>
      <w:r>
        <w:rPr>
          <w:rFonts w:ascii="Times New Roman"/>
          <w:b/>
          <w:i w:val="false"/>
          <w:color w:val="000000"/>
        </w:rPr>
        <w:t xml:space="preserve"> Статья 16</w:t>
      </w:r>
      <w:r>
        <w:br/>
      </w:r>
      <w:r>
        <w:rPr>
          <w:rFonts w:ascii="Times New Roman"/>
          <w:b/>
          <w:i w:val="false"/>
          <w:color w:val="000000"/>
        </w:rPr>
        <w:t>
Доходы от работы по найму</w:t>
      </w:r>
    </w:p>
    <w:p>
      <w:pPr>
        <w:spacing w:after="0"/>
        <w:ind w:left="0"/>
        <w:jc w:val="both"/>
      </w:pPr>
      <w:r>
        <w:rPr>
          <w:rFonts w:ascii="Times New Roman"/>
          <w:b w:val="false"/>
          <w:i w:val="false"/>
          <w:color w:val="000000"/>
          <w:sz w:val="28"/>
        </w:rPr>
        <w:t>      1. С учетом положений статей 17, 19, 20, 21 и 22 настоящей Конвенции,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r>
        <w:br/>
      </w:r>
      <w:r>
        <w:rPr>
          <w:rFonts w:ascii="Times New Roman"/>
          <w:b w:val="false"/>
          <w:i w:val="false"/>
          <w:color w:val="000000"/>
          <w:sz w:val="28"/>
        </w:rPr>
        <w:t>
      2. Несмотря на положения пункта 1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r>
        <w:br/>
      </w:r>
      <w:r>
        <w:rPr>
          <w:rFonts w:ascii="Times New Roman"/>
          <w:b w:val="false"/>
          <w:i w:val="false"/>
          <w:color w:val="000000"/>
          <w:sz w:val="28"/>
        </w:rPr>
        <w:t>
      1) получатель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r>
        <w:br/>
      </w:r>
      <w:r>
        <w:rPr>
          <w:rFonts w:ascii="Times New Roman"/>
          <w:b w:val="false"/>
          <w:i w:val="false"/>
          <w:color w:val="000000"/>
          <w:sz w:val="28"/>
        </w:rPr>
        <w:t>
      2) вознаграждение выплачивается работодателем или от имени работодателя, не являющегося резидентом другого Договаривающегося Государства, и</w:t>
      </w:r>
      <w:r>
        <w:br/>
      </w:r>
      <w:r>
        <w:rPr>
          <w:rFonts w:ascii="Times New Roman"/>
          <w:b w:val="false"/>
          <w:i w:val="false"/>
          <w:color w:val="000000"/>
          <w:sz w:val="28"/>
        </w:rPr>
        <w:t>
      3) расходы по выплате вознаграждения не несет постоянное учреждение или постоянная база, которое работодатель имеет в другом Договаривающемся Государстве.</w:t>
      </w:r>
      <w:r>
        <w:br/>
      </w:r>
      <w:r>
        <w:rPr>
          <w:rFonts w:ascii="Times New Roman"/>
          <w:b w:val="false"/>
          <w:i w:val="false"/>
          <w:color w:val="000000"/>
          <w:sz w:val="28"/>
        </w:rPr>
        <w:t>
      3. Несмотря на предыдущие положения настоящей статьи, вознаграждение, полученное в связи с работой по найму, выполняемой на борту морского,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w:t>
      </w:r>
    </w:p>
    <w:p>
      <w:pPr>
        <w:spacing w:after="0"/>
        <w:ind w:left="0"/>
        <w:jc w:val="left"/>
      </w:pPr>
      <w:r>
        <w:rPr>
          <w:rFonts w:ascii="Times New Roman"/>
          <w:b/>
          <w:i w:val="false"/>
          <w:color w:val="000000"/>
        </w:rPr>
        <w:t xml:space="preserve"> Статья 17</w:t>
      </w:r>
      <w:r>
        <w:br/>
      </w:r>
      <w:r>
        <w:rPr>
          <w:rFonts w:ascii="Times New Roman"/>
          <w:b/>
          <w:i w:val="false"/>
          <w:color w:val="000000"/>
        </w:rPr>
        <w:t>
Гонорары директоров</w:t>
      </w:r>
    </w:p>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pPr>
        <w:spacing w:after="0"/>
        <w:ind w:left="0"/>
        <w:jc w:val="left"/>
      </w:pPr>
      <w:r>
        <w:rPr>
          <w:rFonts w:ascii="Times New Roman"/>
          <w:b/>
          <w:i w:val="false"/>
          <w:color w:val="000000"/>
        </w:rPr>
        <w:t xml:space="preserve"> Статья 18</w:t>
      </w:r>
      <w:r>
        <w:br/>
      </w:r>
      <w:r>
        <w:rPr>
          <w:rFonts w:ascii="Times New Roman"/>
          <w:b/>
          <w:i w:val="false"/>
          <w:color w:val="000000"/>
        </w:rPr>
        <w:t>
Артисты и спортсмены</w:t>
      </w:r>
    </w:p>
    <w:p>
      <w:pPr>
        <w:spacing w:after="0"/>
        <w:ind w:left="0"/>
        <w:jc w:val="both"/>
      </w:pPr>
      <w:r>
        <w:rPr>
          <w:rFonts w:ascii="Times New Roman"/>
          <w:b w:val="false"/>
          <w:i w:val="false"/>
          <w:color w:val="000000"/>
          <w:sz w:val="28"/>
        </w:rPr>
        <w:t>      1. Несмотря на положения статей 15 и 16 настоящей Конвенции,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статей 7, 15 и 16 настоящей Конвенции, облагаться налогом в том Договаривающемся Государстве, в котором осуществляется деятельность работника искусства или спортсмена.</w:t>
      </w:r>
      <w:r>
        <w:br/>
      </w:r>
      <w:r>
        <w:rPr>
          <w:rFonts w:ascii="Times New Roman"/>
          <w:b w:val="false"/>
          <w:i w:val="false"/>
          <w:color w:val="000000"/>
          <w:sz w:val="28"/>
        </w:rPr>
        <w:t>
      3. Несмотря на положения пунктов 1 и 2 настоящей статьи доход, полученный резидентом Договаривающегося Государства от его личной деятельности в качестве работника искусства или спортсмена облагается налогом только в этом Договаривающемся Государстве, если его деятельность полностью или в значительной степени финансируется общественными фондами одного или обоих Договаривающихся Государств или административно-территориальными подразделениями, или местными органами власти или деятельность осуществляется в другом Договаривающемся Государстве в рамках программы культурного или спортивного обмена, согласованной обоими Договаривающимися Государствами.</w:t>
      </w:r>
    </w:p>
    <w:p>
      <w:pPr>
        <w:spacing w:after="0"/>
        <w:ind w:left="0"/>
        <w:jc w:val="left"/>
      </w:pPr>
      <w:r>
        <w:rPr>
          <w:rFonts w:ascii="Times New Roman"/>
          <w:b/>
          <w:i w:val="false"/>
          <w:color w:val="000000"/>
        </w:rPr>
        <w:t xml:space="preserve"> Статья 19</w:t>
      </w:r>
      <w:r>
        <w:br/>
      </w:r>
      <w:r>
        <w:rPr>
          <w:rFonts w:ascii="Times New Roman"/>
          <w:b/>
          <w:i w:val="false"/>
          <w:color w:val="000000"/>
        </w:rPr>
        <w:t>
Пенсии</w:t>
      </w:r>
    </w:p>
    <w:p>
      <w:pPr>
        <w:spacing w:after="0"/>
        <w:ind w:left="0"/>
        <w:jc w:val="both"/>
      </w:pPr>
      <w:r>
        <w:rPr>
          <w:rFonts w:ascii="Times New Roman"/>
          <w:b w:val="false"/>
          <w:i w:val="false"/>
          <w:color w:val="000000"/>
          <w:sz w:val="28"/>
        </w:rPr>
        <w:t>      В соответствии с положениями пункта 2 статьи 20 настоящей Конвенции,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p>
    <w:p>
      <w:pPr>
        <w:spacing w:after="0"/>
        <w:ind w:left="0"/>
        <w:jc w:val="left"/>
      </w:pPr>
      <w:r>
        <w:rPr>
          <w:rFonts w:ascii="Times New Roman"/>
          <w:b/>
          <w:i w:val="false"/>
          <w:color w:val="000000"/>
        </w:rPr>
        <w:t xml:space="preserve"> Статья 20</w:t>
      </w:r>
      <w:r>
        <w:br/>
      </w:r>
      <w:r>
        <w:rPr>
          <w:rFonts w:ascii="Times New Roman"/>
          <w:b/>
          <w:i w:val="false"/>
          <w:color w:val="000000"/>
        </w:rPr>
        <w:t>
Государственная служба</w:t>
      </w:r>
    </w:p>
    <w:p>
      <w:pPr>
        <w:spacing w:after="0"/>
        <w:ind w:left="0"/>
        <w:jc w:val="both"/>
      </w:pPr>
      <w:r>
        <w:rPr>
          <w:rFonts w:ascii="Times New Roman"/>
          <w:b w:val="false"/>
          <w:i w:val="false"/>
          <w:color w:val="000000"/>
          <w:sz w:val="28"/>
        </w:rPr>
        <w:t>      1. 1)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или местного органа власти, облагаются налогом только в этом Договаривающемся Государстве.</w:t>
      </w:r>
      <w:r>
        <w:br/>
      </w:r>
      <w:r>
        <w:rPr>
          <w:rFonts w:ascii="Times New Roman"/>
          <w:b w:val="false"/>
          <w:i w:val="false"/>
          <w:color w:val="000000"/>
          <w:sz w:val="28"/>
        </w:rPr>
        <w:t>
      2)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другом Договаривающемся Государстве, и физическое лицо, которое является резидентом другого Договаривающегося Государства:</w:t>
      </w:r>
      <w:r>
        <w:br/>
      </w:r>
      <w:r>
        <w:rPr>
          <w:rFonts w:ascii="Times New Roman"/>
          <w:b w:val="false"/>
          <w:i w:val="false"/>
          <w:color w:val="000000"/>
          <w:sz w:val="28"/>
        </w:rPr>
        <w:t>
      - является национальным лицом другого Договаривающегося Государства; или</w:t>
      </w:r>
      <w:r>
        <w:br/>
      </w:r>
      <w:r>
        <w:rPr>
          <w:rFonts w:ascii="Times New Roman"/>
          <w:b w:val="false"/>
          <w:i w:val="false"/>
          <w:color w:val="000000"/>
          <w:sz w:val="28"/>
        </w:rPr>
        <w:t>
      - не стало резидентом другого Договаривающегося Государства только с целью осуществления такой службы.</w:t>
      </w:r>
      <w:r>
        <w:br/>
      </w:r>
      <w:r>
        <w:rPr>
          <w:rFonts w:ascii="Times New Roman"/>
          <w:b w:val="false"/>
          <w:i w:val="false"/>
          <w:color w:val="000000"/>
          <w:sz w:val="28"/>
        </w:rPr>
        <w:t>
      2. 1) Несмотря на положения пункта 1 настоящей статьи, пенсии и другое схожее вознаграждение, выплачиваемые из созданных фондов Договаривающимся Государством или его административно-территориальным подразделением, или местным органом власти физическому лицу за службу, осуществлявшуюся для этого Договаривающегося Государства или его административно-территориального подразделения или местного органа власти, облагаются налогом только в этом Договаривающемся Государстве.</w:t>
      </w:r>
      <w:r>
        <w:br/>
      </w:r>
      <w:r>
        <w:rPr>
          <w:rFonts w:ascii="Times New Roman"/>
          <w:b w:val="false"/>
          <w:i w:val="false"/>
          <w:color w:val="000000"/>
          <w:sz w:val="28"/>
        </w:rPr>
        <w:t>
      2)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другого Договаривающегося Государства.</w:t>
      </w:r>
      <w:r>
        <w:br/>
      </w:r>
      <w:r>
        <w:rPr>
          <w:rFonts w:ascii="Times New Roman"/>
          <w:b w:val="false"/>
          <w:i w:val="false"/>
          <w:color w:val="000000"/>
          <w:sz w:val="28"/>
        </w:rPr>
        <w:t>
      3. Положения статей 16, 17, 18 и 19 настоящей Конвенции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или местным органом власти.</w:t>
      </w:r>
    </w:p>
    <w:p>
      <w:pPr>
        <w:spacing w:after="0"/>
        <w:ind w:left="0"/>
        <w:jc w:val="left"/>
      </w:pPr>
      <w:r>
        <w:rPr>
          <w:rFonts w:ascii="Times New Roman"/>
          <w:b/>
          <w:i w:val="false"/>
          <w:color w:val="000000"/>
        </w:rPr>
        <w:t xml:space="preserve"> Статья 21</w:t>
      </w:r>
      <w:r>
        <w:br/>
      </w:r>
      <w:r>
        <w:rPr>
          <w:rFonts w:ascii="Times New Roman"/>
          <w:b/>
          <w:i w:val="false"/>
          <w:color w:val="000000"/>
        </w:rPr>
        <w:t>
Студенты или стажеры</w:t>
      </w:r>
    </w:p>
    <w:p>
      <w:pPr>
        <w:spacing w:after="0"/>
        <w:ind w:left="0"/>
        <w:jc w:val="both"/>
      </w:pPr>
      <w:r>
        <w:rPr>
          <w:rFonts w:ascii="Times New Roman"/>
          <w:b w:val="false"/>
          <w:i w:val="false"/>
          <w:color w:val="000000"/>
          <w:sz w:val="28"/>
        </w:rPr>
        <w:t>      1. 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r>
        <w:br/>
      </w:r>
      <w:r>
        <w:rPr>
          <w:rFonts w:ascii="Times New Roman"/>
          <w:b w:val="false"/>
          <w:i w:val="false"/>
          <w:color w:val="000000"/>
          <w:sz w:val="28"/>
        </w:rPr>
        <w:t>
      2. В отношении грантов, стипендий и другого схожего вознаграждения и вознаграждения от работы по найму, не указанных в пункте 1 настоящей статьи, студент или стажер, упомянутый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p>
      <w:pPr>
        <w:spacing w:after="0"/>
        <w:ind w:left="0"/>
        <w:jc w:val="left"/>
      </w:pPr>
      <w:r>
        <w:rPr>
          <w:rFonts w:ascii="Times New Roman"/>
          <w:b/>
          <w:i w:val="false"/>
          <w:color w:val="000000"/>
        </w:rPr>
        <w:t xml:space="preserve"> Статья 22</w:t>
      </w:r>
      <w:r>
        <w:br/>
      </w:r>
      <w:r>
        <w:rPr>
          <w:rFonts w:ascii="Times New Roman"/>
          <w:b/>
          <w:i w:val="false"/>
          <w:color w:val="000000"/>
        </w:rPr>
        <w:t>
Преподаватели, профессора и исследователи</w:t>
      </w:r>
    </w:p>
    <w:p>
      <w:pPr>
        <w:spacing w:after="0"/>
        <w:ind w:left="0"/>
        <w:jc w:val="both"/>
      </w:pPr>
      <w:r>
        <w:rPr>
          <w:rFonts w:ascii="Times New Roman"/>
          <w:b w:val="false"/>
          <w:i w:val="false"/>
          <w:color w:val="000000"/>
          <w:sz w:val="28"/>
        </w:rPr>
        <w:t>      1. Физическое лицо, которое пребывает в одном Договаривающемся Государстве с целью преподавания или проведения научного исследования в университете, колледже, школе или другом аналогичном научно-исследовательском институте этого Договаривающегося Государства, и которое являлся или является непосредственно перед прибытием резидентом другого Договаривающегося Государства, освобождаются от налогообложения в первом упомянутом Договаривающемся Государстве в отношении вознаграждения за такое преподавание или проведение научного исследования в течение двух лет со дня его первого прибытия для таких целей, если такое вознаграждение возникло из источников за пределами этого Договаривающегося Государства.</w:t>
      </w:r>
      <w:r>
        <w:br/>
      </w:r>
      <w:r>
        <w:rPr>
          <w:rFonts w:ascii="Times New Roman"/>
          <w:b w:val="false"/>
          <w:i w:val="false"/>
          <w:color w:val="000000"/>
          <w:sz w:val="28"/>
        </w:rPr>
        <w:t>
      2. Положение пункта 1 настоящей статьи не применяется к вознаграждению от проведения научного исследования, если такое научное исследование проводится не в общественных целях, а главным образом для личных интересов определенного лица или лиц.</w:t>
      </w:r>
    </w:p>
    <w:p>
      <w:pPr>
        <w:spacing w:after="0"/>
        <w:ind w:left="0"/>
        <w:jc w:val="left"/>
      </w:pPr>
      <w:r>
        <w:rPr>
          <w:rFonts w:ascii="Times New Roman"/>
          <w:b/>
          <w:i w:val="false"/>
          <w:color w:val="000000"/>
        </w:rPr>
        <w:t xml:space="preserve"> Статья 23</w:t>
      </w:r>
      <w:r>
        <w:br/>
      </w:r>
      <w:r>
        <w:rPr>
          <w:rFonts w:ascii="Times New Roman"/>
          <w:b/>
          <w:i w:val="false"/>
          <w:color w:val="000000"/>
        </w:rPr>
        <w:t>
Другие доходы</w:t>
      </w:r>
    </w:p>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источники их возникновения, не предусмотренных в предыдущих статьях настоящей Конвенции, облагаются налогом только в этом Договаривающемся Государстве.</w:t>
      </w:r>
      <w:r>
        <w:br/>
      </w:r>
      <w:r>
        <w:rPr>
          <w:rFonts w:ascii="Times New Roman"/>
          <w:b w:val="false"/>
          <w:i w:val="false"/>
          <w:color w:val="000000"/>
          <w:sz w:val="28"/>
        </w:rPr>
        <w:t>
      2. Положения пункта 1 настоящей статьи не применяются к доходу, иному, чем доход от недвижимого имущества, определенный в пункте 2 статьи 6 настоящей Конвенции,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Договаривающемся Государстве независимые личные услуги посредством находящейся там постоянной базы, и право или имущество, в связи с которым производилась выплата дохода, действительно связано с таким постоянным учреждением или постоянной базой. В таком случае применяются положения статьи 7 или статьи 15 настоящей Конвенции, в зависимости от обстоятельств.</w:t>
      </w:r>
      <w:r>
        <w:br/>
      </w:r>
      <w:r>
        <w:rPr>
          <w:rFonts w:ascii="Times New Roman"/>
          <w:b w:val="false"/>
          <w:i w:val="false"/>
          <w:color w:val="000000"/>
          <w:sz w:val="28"/>
        </w:rPr>
        <w:t>
      3. Несмотря на положения пунктов 1 и 2 настоящей статьи, виды доходов резидента Договаривающегося Государства, не предусмотренных в предыдущих статьях настоящей Конвенции и возникающих в другом Договаривающемся Государстве, облагаются налогом только в этом другом Договаривающемся Государстве.</w:t>
      </w:r>
    </w:p>
    <w:p>
      <w:pPr>
        <w:spacing w:after="0"/>
        <w:ind w:left="0"/>
        <w:jc w:val="left"/>
      </w:pPr>
      <w:r>
        <w:rPr>
          <w:rFonts w:ascii="Times New Roman"/>
          <w:b/>
          <w:i w:val="false"/>
          <w:color w:val="000000"/>
        </w:rPr>
        <w:t xml:space="preserve"> Статья 24</w:t>
      </w:r>
      <w:r>
        <w:br/>
      </w:r>
      <w:r>
        <w:rPr>
          <w:rFonts w:ascii="Times New Roman"/>
          <w:b/>
          <w:i w:val="false"/>
          <w:color w:val="000000"/>
        </w:rPr>
        <w:t>
Капитал</w:t>
      </w:r>
    </w:p>
    <w:p>
      <w:pPr>
        <w:spacing w:after="0"/>
        <w:ind w:left="0"/>
        <w:jc w:val="both"/>
      </w:pPr>
      <w:r>
        <w:rPr>
          <w:rFonts w:ascii="Times New Roman"/>
          <w:b w:val="false"/>
          <w:i w:val="false"/>
          <w:color w:val="000000"/>
          <w:sz w:val="28"/>
        </w:rPr>
        <w:t>      1. Капитал, представленный недвижимым имуществом, определенный в статье 6 настоящей Конвенции,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Договаривающемся Государстве.</w:t>
      </w:r>
      <w:r>
        <w:br/>
      </w:r>
      <w:r>
        <w:rPr>
          <w:rFonts w:ascii="Times New Roman"/>
          <w:b w:val="false"/>
          <w:i w:val="false"/>
          <w:color w:val="000000"/>
          <w:sz w:val="28"/>
        </w:rPr>
        <w:t>
      3. Капитал, представленный морскими, воздушными судами, эксплуатируемыми в международной перевозке, и движимым имуществом, связанным с эксплуатацией таких морских, или воздушных судов, облагается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4. Все другие элементы капитала резидента Договаривающегося Государства облагаются налогом только в этом Договаривающемся Государстве.</w:t>
      </w:r>
    </w:p>
    <w:p>
      <w:pPr>
        <w:spacing w:after="0"/>
        <w:ind w:left="0"/>
        <w:jc w:val="left"/>
      </w:pPr>
      <w:r>
        <w:rPr>
          <w:rFonts w:ascii="Times New Roman"/>
          <w:b/>
          <w:i w:val="false"/>
          <w:color w:val="000000"/>
        </w:rPr>
        <w:t xml:space="preserve"> Статья 25</w:t>
      </w:r>
      <w:r>
        <w:br/>
      </w:r>
      <w:r>
        <w:rPr>
          <w:rFonts w:ascii="Times New Roman"/>
          <w:b/>
          <w:i w:val="false"/>
          <w:color w:val="000000"/>
        </w:rPr>
        <w:t>
Устранение двойного налогообложения</w:t>
      </w:r>
    </w:p>
    <w:p>
      <w:pPr>
        <w:spacing w:after="0"/>
        <w:ind w:left="0"/>
        <w:jc w:val="both"/>
      </w:pPr>
      <w:r>
        <w:rPr>
          <w:rFonts w:ascii="Times New Roman"/>
          <w:b w:val="false"/>
          <w:i w:val="false"/>
          <w:color w:val="000000"/>
          <w:sz w:val="28"/>
        </w:rPr>
        <w:t>      1. Если резидент одного Договаривающегося Государства получает доход или владеет капиталом,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w:t>
      </w:r>
      <w:r>
        <w:br/>
      </w:r>
      <w:r>
        <w:rPr>
          <w:rFonts w:ascii="Times New Roman"/>
          <w:b w:val="false"/>
          <w:i w:val="false"/>
          <w:color w:val="000000"/>
          <w:sz w:val="28"/>
        </w:rPr>
        <w:t>
      1) вычет из налога на доход такого резидента суммы, равной подоходному налогу, уплаченному в этом другом Договаривающемся Государстве,</w:t>
      </w:r>
      <w:r>
        <w:br/>
      </w:r>
      <w:r>
        <w:rPr>
          <w:rFonts w:ascii="Times New Roman"/>
          <w:b w:val="false"/>
          <w:i w:val="false"/>
          <w:color w:val="000000"/>
          <w:sz w:val="28"/>
        </w:rPr>
        <w:t>
      2) вычет из налога на капитал такого резидента суммы, равной налогу на капитал, уплаченному в этом другом Договаривающемся Государстве.</w:t>
      </w:r>
      <w:r>
        <w:br/>
      </w:r>
      <w:r>
        <w:rPr>
          <w:rFonts w:ascii="Times New Roman"/>
          <w:b w:val="false"/>
          <w:i w:val="false"/>
          <w:color w:val="000000"/>
          <w:sz w:val="28"/>
        </w:rPr>
        <w:t>
      Такой вычет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этом другом Договаривающемся Государстве.</w:t>
      </w:r>
      <w:r>
        <w:br/>
      </w:r>
      <w:r>
        <w:rPr>
          <w:rFonts w:ascii="Times New Roman"/>
          <w:b w:val="false"/>
          <w:i w:val="false"/>
          <w:color w:val="000000"/>
          <w:sz w:val="28"/>
        </w:rPr>
        <w:t>
      2. Если согласно любым положениям настоящей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p>
    <w:p>
      <w:pPr>
        <w:spacing w:after="0"/>
        <w:ind w:left="0"/>
        <w:jc w:val="left"/>
      </w:pPr>
      <w:r>
        <w:rPr>
          <w:rFonts w:ascii="Times New Roman"/>
          <w:b/>
          <w:i w:val="false"/>
          <w:color w:val="000000"/>
        </w:rPr>
        <w:t xml:space="preserve"> Статья 26</w:t>
      </w:r>
      <w:r>
        <w:br/>
      </w:r>
      <w:r>
        <w:rPr>
          <w:rFonts w:ascii="Times New Roman"/>
          <w:b/>
          <w:i w:val="false"/>
          <w:color w:val="000000"/>
        </w:rPr>
        <w:t>
Недискриминация</w:t>
      </w:r>
    </w:p>
    <w:p>
      <w:pPr>
        <w:spacing w:after="0"/>
        <w:ind w:left="0"/>
        <w:jc w:val="both"/>
      </w:pPr>
      <w:r>
        <w:rPr>
          <w:rFonts w:ascii="Times New Roman"/>
          <w:b w:val="false"/>
          <w:i w:val="false"/>
          <w:color w:val="000000"/>
          <w:sz w:val="28"/>
        </w:rPr>
        <w:t>      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Данное положение, независимо от положений статьи 1 данной Конвенции,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3. За исключением случаев, когда применяются положения пункта 1 статьи 9, пункта 7 статьи 11 или пункта 6 статьи 12, пункт 6 статьи 13 настоящей Конвенции, проценты, роялти, вознаграждения за технические услуги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вычету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одного Договаривающегося Государства резиденту другого Договаривающегося Государства для целей определения налогооблагаемого капитала такого предприятия подлежит вычету на тех же самых условиях, что и задолженность резиденту первого упомянутого Договаривающегося Государства.</w:t>
      </w:r>
      <w:r>
        <w:br/>
      </w:r>
      <w:r>
        <w:rPr>
          <w:rFonts w:ascii="Times New Roman"/>
          <w:b w:val="false"/>
          <w:i w:val="false"/>
          <w:color w:val="000000"/>
          <w:sz w:val="28"/>
        </w:rPr>
        <w:t>
      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br/>
      </w:r>
      <w:r>
        <w:rPr>
          <w:rFonts w:ascii="Times New Roman"/>
          <w:b w:val="false"/>
          <w:i w:val="false"/>
          <w:color w:val="000000"/>
          <w:sz w:val="28"/>
        </w:rPr>
        <w:t>
      5. Положения настоящей статьи применяются к налогам, указанным в статье 2 настоящей Конвенции.</w:t>
      </w:r>
    </w:p>
    <w:p>
      <w:pPr>
        <w:spacing w:after="0"/>
        <w:ind w:left="0"/>
        <w:jc w:val="left"/>
      </w:pPr>
      <w:r>
        <w:rPr>
          <w:rFonts w:ascii="Times New Roman"/>
          <w:b/>
          <w:i w:val="false"/>
          <w:color w:val="000000"/>
        </w:rPr>
        <w:t xml:space="preserve"> Статья 27</w:t>
      </w:r>
      <w:r>
        <w:br/>
      </w:r>
      <w:r>
        <w:rPr>
          <w:rFonts w:ascii="Times New Roman"/>
          <w:b/>
          <w:i w:val="false"/>
          <w:color w:val="000000"/>
        </w:rPr>
        <w:t>
Процедура взаимного согласования</w:t>
      </w:r>
    </w:p>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настоящей Конвенции, оно может, независимо от средств защиты, предусмотренных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26 настоящей Конвенции,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настоящей Конвенции.</w:t>
      </w:r>
      <w:r>
        <w:br/>
      </w:r>
      <w:r>
        <w:rPr>
          <w:rFonts w:ascii="Times New Roman"/>
          <w:b w:val="false"/>
          <w:i w:val="false"/>
          <w:color w:val="000000"/>
          <w:sz w:val="28"/>
        </w:rPr>
        <w:t>
      2. Компетентный орган одного Договаривающегося Государства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законодательством Договаривающихся Государств.</w:t>
      </w:r>
      <w:r>
        <w:br/>
      </w: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r>
        <w:br/>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соответствии с предыдущими пунктами настоящей статьи.</w:t>
      </w:r>
    </w:p>
    <w:p>
      <w:pPr>
        <w:spacing w:after="0"/>
        <w:ind w:left="0"/>
        <w:jc w:val="left"/>
      </w:pPr>
      <w:r>
        <w:rPr>
          <w:rFonts w:ascii="Times New Roman"/>
          <w:b/>
          <w:i w:val="false"/>
          <w:color w:val="000000"/>
        </w:rPr>
        <w:t xml:space="preserve"> Статья 28</w:t>
      </w:r>
      <w:r>
        <w:br/>
      </w:r>
      <w:r>
        <w:rPr>
          <w:rFonts w:ascii="Times New Roman"/>
          <w:b/>
          <w:i w:val="false"/>
          <w:color w:val="000000"/>
        </w:rPr>
        <w:t>
Обмен информацией</w:t>
      </w:r>
    </w:p>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в частности для предотвращения мошенничества или уклонений от таких налогов. Обмен информацией не ограничивается статьями 1 и 2 настоящей Конвенции.</w:t>
      </w:r>
      <w:r>
        <w:br/>
      </w: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законодательством этого Договаривающегося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r>
        <w:br/>
      </w: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r>
        <w:br/>
      </w:r>
      <w:r>
        <w:rPr>
          <w:rFonts w:ascii="Times New Roman"/>
          <w:b w:val="false"/>
          <w:i w:val="false"/>
          <w:color w:val="000000"/>
          <w:sz w:val="28"/>
        </w:rPr>
        <w:t>
      1)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2)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r>
        <w:br/>
      </w:r>
      <w:r>
        <w:rPr>
          <w:rFonts w:ascii="Times New Roman"/>
          <w:b w:val="false"/>
          <w:i w:val="false"/>
          <w:color w:val="000000"/>
          <w:sz w:val="28"/>
        </w:rPr>
        <w:t>
      3)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(оrdre  public).</w:t>
      </w:r>
      <w:r>
        <w:br/>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pPr>
        <w:spacing w:after="0"/>
        <w:ind w:left="0"/>
        <w:jc w:val="left"/>
      </w:pPr>
      <w:r>
        <w:rPr>
          <w:rFonts w:ascii="Times New Roman"/>
          <w:b/>
          <w:i w:val="false"/>
          <w:color w:val="000000"/>
        </w:rPr>
        <w:t xml:space="preserve"> Статья 29</w:t>
      </w:r>
      <w:r>
        <w:br/>
      </w:r>
      <w:r>
        <w:rPr>
          <w:rFonts w:ascii="Times New Roman"/>
          <w:b/>
          <w:i w:val="false"/>
          <w:color w:val="000000"/>
        </w:rPr>
        <w:t>
Сотрудники дипломатических представительств</w:t>
      </w:r>
      <w:r>
        <w:br/>
      </w:r>
      <w:r>
        <w:rPr>
          <w:rFonts w:ascii="Times New Roman"/>
          <w:b/>
          <w:i w:val="false"/>
          <w:color w:val="000000"/>
        </w:rPr>
        <w:t>
и консульских учреждений</w:t>
      </w:r>
    </w:p>
    <w:p>
      <w:pPr>
        <w:spacing w:after="0"/>
        <w:ind w:left="0"/>
        <w:jc w:val="both"/>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международных договоров.</w:t>
      </w:r>
    </w:p>
    <w:p>
      <w:pPr>
        <w:spacing w:after="0"/>
        <w:ind w:left="0"/>
        <w:jc w:val="left"/>
      </w:pPr>
      <w:r>
        <w:rPr>
          <w:rFonts w:ascii="Times New Roman"/>
          <w:b/>
          <w:i w:val="false"/>
          <w:color w:val="000000"/>
        </w:rPr>
        <w:t xml:space="preserve"> Статья 30</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1. Настоящая Конвенция вступает в силу с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ее вступления в силу.</w:t>
      </w:r>
      <w:r>
        <w:br/>
      </w:r>
      <w:r>
        <w:rPr>
          <w:rFonts w:ascii="Times New Roman"/>
          <w:b w:val="false"/>
          <w:i w:val="false"/>
          <w:color w:val="000000"/>
          <w:sz w:val="28"/>
        </w:rPr>
        <w:t>
      2. Настоящая Конвенция применяется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вступления в силу настоящей Конвенции.</w:t>
      </w:r>
    </w:p>
    <w:p>
      <w:pPr>
        <w:spacing w:after="0"/>
        <w:ind w:left="0"/>
        <w:jc w:val="left"/>
      </w:pPr>
      <w:r>
        <w:rPr>
          <w:rFonts w:ascii="Times New Roman"/>
          <w:b/>
          <w:i w:val="false"/>
          <w:color w:val="000000"/>
        </w:rPr>
        <w:t xml:space="preserve"> Статья 31</w:t>
      </w:r>
      <w:r>
        <w:br/>
      </w:r>
      <w:r>
        <w:rPr>
          <w:rFonts w:ascii="Times New Roman"/>
          <w:b/>
          <w:i w:val="false"/>
          <w:color w:val="000000"/>
        </w:rPr>
        <w:t>
Прекращение действия</w:t>
      </w:r>
    </w:p>
    <w:p>
      <w:pPr>
        <w:spacing w:after="0"/>
        <w:ind w:left="0"/>
        <w:jc w:val="both"/>
      </w:pPr>
      <w:r>
        <w:rPr>
          <w:rFonts w:ascii="Times New Roman"/>
          <w:b w:val="false"/>
          <w:i w:val="false"/>
          <w:color w:val="000000"/>
          <w:sz w:val="28"/>
        </w:rPr>
        <w:t>      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настоящей Конвенции, направив по дипломатическим каналам письменное уведомление о прекращении ее действия не позднее шести месяцев до окончания любого календарного года, следующего по истечении пятилетнего периода с даты вступления в силу настоящей Конвенции.</w:t>
      </w:r>
      <w:r>
        <w:br/>
      </w:r>
      <w:r>
        <w:rPr>
          <w:rFonts w:ascii="Times New Roman"/>
          <w:b w:val="false"/>
          <w:i w:val="false"/>
          <w:color w:val="000000"/>
          <w:sz w:val="28"/>
        </w:rPr>
        <w:t>
      2. Настоящая Конвенция прекращает свое действие в отношении налогов на доход, полученный, или налогов на капитал, находящий во владении в налоговом периоде, начинающийся с или после первого января календарного года, следующего за годом подачи уведомления о прекращении действия.</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p>
      <w:pPr>
        <w:spacing w:after="0"/>
        <w:ind w:left="0"/>
        <w:jc w:val="both"/>
      </w:pPr>
      <w:r>
        <w:rPr>
          <w:rFonts w:ascii="Times New Roman"/>
          <w:b w:val="false"/>
          <w:i w:val="false"/>
          <w:color w:val="000000"/>
          <w:sz w:val="28"/>
        </w:rPr>
        <w:t>      Совершено в городе Астана 28 августа 2015 года в двух экземплярах на казахском, русском, сербском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p>
    <w:tbl>
      <w:tblPr>
        <w:tblW w:w="0" w:type="auto"/>
        <w:tblCellSpacing w:w="0" w:type="auto"/>
        <w:tblBorders>
          <w:top w:val="none"/>
          <w:left w:val="none"/>
          <w:bottom w:val="none"/>
          <w:right w:val="none"/>
          <w:insideH w:val="none"/>
          <w:insideV w:val="none"/>
        </w:tblBorders>
      </w:tblPr>
      <w:tblGrid>
        <w:gridCol w:w="6880"/>
        <w:gridCol w:w="688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    Республики Казахстан</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     Республики Сербия</w:t>
            </w:r>
          </w:p>
        </w:tc>
      </w:tr>
    </w:tbl>
    <w:p>
      <w:pPr>
        <w:spacing w:after="0"/>
        <w:ind w:left="0"/>
        <w:jc w:val="left"/>
      </w:pPr>
      <w:r>
        <w:rPr>
          <w:rFonts w:ascii="Times New Roman"/>
          <w:b/>
          <w:i w:val="false"/>
          <w:color w:val="000000"/>
        </w:rPr>
        <w:t xml:space="preserve"> Протокол</w:t>
      </w:r>
    </w:p>
    <w:p>
      <w:pPr>
        <w:spacing w:after="0"/>
        <w:ind w:left="0"/>
        <w:jc w:val="both"/>
      </w:pPr>
      <w:r>
        <w:rPr>
          <w:rFonts w:ascii="Times New Roman"/>
          <w:b w:val="false"/>
          <w:i w:val="false"/>
          <w:color w:val="000000"/>
          <w:sz w:val="28"/>
        </w:rPr>
        <w:t>      В момент подписания Конвенции между Правительством Республики Казахстан и Правительством Республики Сербия об избежании двойного налогообложения и предотвращении уклонения от налогообложения в отношении налогов на доход и на капитал (далее именуемая как Конвенция) нижеподписавшиеся согласились о следующих положениях, которые являются неотъемлемой частью настоящей Конвенции:</w:t>
      </w:r>
      <w:r>
        <w:br/>
      </w:r>
      <w:r>
        <w:rPr>
          <w:rFonts w:ascii="Times New Roman"/>
          <w:b w:val="false"/>
          <w:i w:val="false"/>
          <w:color w:val="000000"/>
          <w:sz w:val="28"/>
        </w:rPr>
        <w:t>
      I. Понимается, что положения настоящей Конвенции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действительно описанных как таковых.</w:t>
      </w:r>
      <w:r>
        <w:br/>
      </w:r>
      <w:r>
        <w:rPr>
          <w:rFonts w:ascii="Times New Roman"/>
          <w:b w:val="false"/>
          <w:i w:val="false"/>
          <w:color w:val="000000"/>
          <w:sz w:val="28"/>
        </w:rPr>
        <w:t>
      II. В отношении пункта 4 статьи 14 Конвенции:</w:t>
      </w:r>
      <w:r>
        <w:br/>
      </w:r>
      <w:r>
        <w:rPr>
          <w:rFonts w:ascii="Times New Roman"/>
          <w:b w:val="false"/>
          <w:i w:val="false"/>
          <w:color w:val="000000"/>
          <w:sz w:val="28"/>
        </w:rPr>
        <w:t>
      Определение акций компании или долей участия в других организациях, не имеющих акций (таких как партнерство, траст или другие), получающих более 50 процентов своей стоимости прямо или косвенно от недвижимого имущества, расположенного в другом Договаривающемся Государстве, производится путем сравнения стоимости такого недвижимого имущества и стоимости всего имущества компании или других организаций, не имеющих акций (таких как партнерство, траст или другие) без учета обязательств или задолженностей компании или других организаций, не имеющих акций таких как партнерство, траст или другие (обеспеченных или не обеспеченных ипотекой на соответствующее недвижимое имущество).</w:t>
      </w:r>
      <w:r>
        <w:br/>
      </w: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p>
      <w:pPr>
        <w:spacing w:after="0"/>
        <w:ind w:left="0"/>
        <w:jc w:val="both"/>
      </w:pPr>
      <w:r>
        <w:rPr>
          <w:rFonts w:ascii="Times New Roman"/>
          <w:b w:val="false"/>
          <w:i w:val="false"/>
          <w:color w:val="000000"/>
          <w:sz w:val="28"/>
        </w:rPr>
        <w:t>      Совершено в городе Астана 28 августа 2015 года в двух экземплярах на казахском, русском, сербском и английском языках, причем все тексты имеют одинаковую силу. В случае возникновения расхождения в текстах, текст на английском языке является определяющим.</w:t>
      </w:r>
    </w:p>
    <w:tbl>
      <w:tblPr>
        <w:tblW w:w="0" w:type="auto"/>
        <w:tblCellSpacing w:w="0" w:type="auto"/>
        <w:tblBorders>
          <w:top w:val="none"/>
          <w:left w:val="none"/>
          <w:bottom w:val="none"/>
          <w:right w:val="none"/>
          <w:insideH w:val="none"/>
          <w:insideV w:val="none"/>
        </w:tblBorders>
      </w:tblPr>
      <w:tblGrid>
        <w:gridCol w:w="6880"/>
        <w:gridCol w:w="688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    Республики Казахстан</w:t>
            </w:r>
          </w:p>
        </w:tc>
        <w:tc>
          <w:tcPr>
            <w:tcW w:w="68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За Правительство</w:t>
            </w:r>
            <w:r>
              <w:br/>
            </w:r>
            <w:r>
              <w:rPr>
                <w:rFonts w:ascii="Times New Roman"/>
                <w:b w:val="false"/>
                <w:i w:val="false"/>
                <w:color w:val="000000"/>
                <w:sz w:val="20"/>
              </w:rPr>
              <w:t>
</w:t>
            </w:r>
            <w:r>
              <w:rPr>
                <w:rFonts w:ascii="Times New Roman"/>
                <w:b w:val="false"/>
                <w:i/>
                <w:color w:val="000000"/>
                <w:sz w:val="20"/>
              </w:rPr>
              <w:t>     Республики Сербия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