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ff50" w14:textId="d34f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2022 года № 307.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66-2) и 66-3)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"66-2) координация цифровой трансформации и реинжиниринга бизнес-процессов в центральных и местных государственных органах;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66-3) принятие решений по вопросам интеграции государственных объектов информатизации;";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206-1), 206-2), 206-3) и 206-4)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"206-1) утверждение реестра отчетов и показателей (отраслевых данных);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206-2) утверждение правил осуществления реинжиниринга бизнес-процессов в центральных и местных государственных органах;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206-3) утверждение методики реинжиниринга бизнес-процессов в центральных и местных государственных органах;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206-4) утверждение правил корректировки сведений о гражданах и юридических лицах, содержащихся в государственных объектах информатизации;".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