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c2f794" w14:textId="1c2f79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Генеральном плане города Қонаев Алматинской области</w:t>
      </w:r>
    </w:p>
    <w:p>
      <w:pPr>
        <w:spacing w:after="0"/>
        <w:ind w:left="0"/>
        <w:jc w:val="both"/>
      </w:pPr>
      <w:r>
        <w:rPr>
          <w:rFonts w:ascii="Times New Roman"/>
          <w:b w:val="false"/>
          <w:i w:val="false"/>
          <w:color w:val="000000"/>
          <w:sz w:val="28"/>
        </w:rPr>
        <w:t>Постановление Правительства Республики Казахстан от 2 августа 2023 года № 627.</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5)</w:t>
      </w:r>
      <w:r>
        <w:rPr>
          <w:rFonts w:ascii="Times New Roman"/>
          <w:b w:val="false"/>
          <w:i w:val="false"/>
          <w:color w:val="000000"/>
          <w:sz w:val="28"/>
        </w:rPr>
        <w:t xml:space="preserve"> статьи 19 Закона Республики Казахстан "Об архитектурной, градостроительной и строительной деятельности в Республике Казахстан", в целях обеспечения комплексного развития города Қонаев Алматинской области Правительство Республики Казахстан ПОСТАНОВЛЯЕТ:</w:t>
      </w:r>
    </w:p>
    <w:bookmarkEnd w:id="0"/>
    <w:bookmarkStart w:name="z5" w:id="1"/>
    <w:p>
      <w:pPr>
        <w:spacing w:after="0"/>
        <w:ind w:left="0"/>
        <w:jc w:val="both"/>
      </w:pPr>
      <w:r>
        <w:rPr>
          <w:rFonts w:ascii="Times New Roman"/>
          <w:b w:val="false"/>
          <w:i w:val="false"/>
          <w:color w:val="000000"/>
          <w:sz w:val="28"/>
        </w:rPr>
        <w:t xml:space="preserve">
      1. Утвердить прилагаемый </w:t>
      </w:r>
      <w:r>
        <w:rPr>
          <w:rFonts w:ascii="Times New Roman"/>
          <w:b w:val="false"/>
          <w:i w:val="false"/>
          <w:color w:val="000000"/>
          <w:sz w:val="28"/>
        </w:rPr>
        <w:t>проект</w:t>
      </w:r>
      <w:r>
        <w:rPr>
          <w:rFonts w:ascii="Times New Roman"/>
          <w:b w:val="false"/>
          <w:i w:val="false"/>
          <w:color w:val="000000"/>
          <w:sz w:val="28"/>
        </w:rPr>
        <w:t xml:space="preserve"> Генерального плана города Қонаев Алматинской области (включая основные положения), одобренный маслихатами Алматинской области и города Қонаев.</w:t>
      </w:r>
    </w:p>
    <w:bookmarkEnd w:id="1"/>
    <w:bookmarkStart w:name="z6" w:id="2"/>
    <w:p>
      <w:pPr>
        <w:spacing w:after="0"/>
        <w:ind w:left="0"/>
        <w:jc w:val="both"/>
      </w:pPr>
      <w:r>
        <w:rPr>
          <w:rFonts w:ascii="Times New Roman"/>
          <w:b w:val="false"/>
          <w:i w:val="false"/>
          <w:color w:val="000000"/>
          <w:sz w:val="28"/>
        </w:rPr>
        <w:t xml:space="preserve">
      2. Признать утратившим силу </w:t>
      </w:r>
      <w:r>
        <w:rPr>
          <w:rFonts w:ascii="Times New Roman"/>
          <w:b w:val="false"/>
          <w:i w:val="false"/>
          <w:color w:val="000000"/>
          <w:sz w:val="28"/>
        </w:rPr>
        <w:t>постановление</w:t>
      </w:r>
      <w:r>
        <w:rPr>
          <w:rFonts w:ascii="Times New Roman"/>
          <w:b w:val="false"/>
          <w:i w:val="false"/>
          <w:color w:val="000000"/>
          <w:sz w:val="28"/>
        </w:rPr>
        <w:t xml:space="preserve"> Правительства Республики Казахстан от 26 февраля 2010 года № 134 "О генеральном плане города Капшагай Алматинской области".</w:t>
      </w:r>
    </w:p>
    <w:bookmarkEnd w:id="2"/>
    <w:bookmarkStart w:name="z7" w:id="3"/>
    <w:p>
      <w:pPr>
        <w:spacing w:after="0"/>
        <w:ind w:left="0"/>
        <w:jc w:val="both"/>
      </w:pPr>
      <w:r>
        <w:rPr>
          <w:rFonts w:ascii="Times New Roman"/>
          <w:b w:val="false"/>
          <w:i w:val="false"/>
          <w:color w:val="000000"/>
          <w:sz w:val="28"/>
        </w:rPr>
        <w:t>
      3. Настоящее постановление вводится в действие со дня его первого официального опубликования.</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Премьер-Министр</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Смаилов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 xml:space="preserve">постановлением Правительства </w:t>
            </w:r>
            <w:r>
              <w:br/>
            </w:r>
            <w:r>
              <w:rPr>
                <w:rFonts w:ascii="Times New Roman"/>
                <w:b w:val="false"/>
                <w:i w:val="false"/>
                <w:color w:val="000000"/>
                <w:sz w:val="20"/>
              </w:rPr>
              <w:t>Республики Казахстан</w:t>
            </w:r>
            <w:r>
              <w:br/>
            </w:r>
            <w:r>
              <w:rPr>
                <w:rFonts w:ascii="Times New Roman"/>
                <w:b w:val="false"/>
                <w:i w:val="false"/>
                <w:color w:val="000000"/>
                <w:sz w:val="20"/>
              </w:rPr>
              <w:t>от 2 августа 2023 года № 627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Проект</w:t>
            </w:r>
          </w:p>
        </w:tc>
      </w:tr>
    </w:tbl>
    <w:bookmarkStart w:name="z11" w:id="4"/>
    <w:p>
      <w:pPr>
        <w:spacing w:after="0"/>
        <w:ind w:left="0"/>
        <w:jc w:val="left"/>
      </w:pPr>
      <w:r>
        <w:rPr>
          <w:rFonts w:ascii="Times New Roman"/>
          <w:b/>
          <w:i w:val="false"/>
          <w:color w:val="000000"/>
        </w:rPr>
        <w:t xml:space="preserve"> Генеральный план</w:t>
      </w:r>
      <w:r>
        <w:br/>
      </w:r>
      <w:r>
        <w:rPr>
          <w:rFonts w:ascii="Times New Roman"/>
          <w:b/>
          <w:i w:val="false"/>
          <w:color w:val="000000"/>
        </w:rPr>
        <w:t>города Қонаев Алматинской области (включая основные положения)</w:t>
      </w:r>
    </w:p>
    <w:bookmarkEnd w:id="4"/>
    <w:bookmarkStart w:name="z12" w:id="5"/>
    <w:p>
      <w:pPr>
        <w:spacing w:after="0"/>
        <w:ind w:left="0"/>
        <w:jc w:val="left"/>
      </w:pPr>
      <w:r>
        <w:rPr>
          <w:rFonts w:ascii="Times New Roman"/>
          <w:b/>
          <w:i w:val="false"/>
          <w:color w:val="000000"/>
        </w:rPr>
        <w:t xml:space="preserve"> Глава 1. Общие положения</w:t>
      </w:r>
    </w:p>
    <w:bookmarkEnd w:id="5"/>
    <w:bookmarkStart w:name="z13" w:id="6"/>
    <w:p>
      <w:pPr>
        <w:spacing w:after="0"/>
        <w:ind w:left="0"/>
        <w:jc w:val="both"/>
      </w:pPr>
      <w:r>
        <w:rPr>
          <w:rFonts w:ascii="Times New Roman"/>
          <w:b w:val="false"/>
          <w:i w:val="false"/>
          <w:color w:val="000000"/>
          <w:sz w:val="28"/>
        </w:rPr>
        <w:t>
      Генеральный план города Қонаев Алматинской области (далее – Генеральный план) является основным градостроительным документом, разрабатываемым в соответствии с утвержденной генеральной схемой организации территории.</w:t>
      </w:r>
    </w:p>
    <w:bookmarkEnd w:id="6"/>
    <w:bookmarkStart w:name="z14" w:id="7"/>
    <w:p>
      <w:pPr>
        <w:spacing w:after="0"/>
        <w:ind w:left="0"/>
        <w:jc w:val="both"/>
      </w:pPr>
      <w:r>
        <w:rPr>
          <w:rFonts w:ascii="Times New Roman"/>
          <w:b w:val="false"/>
          <w:i w:val="false"/>
          <w:color w:val="000000"/>
          <w:sz w:val="28"/>
        </w:rPr>
        <w:t xml:space="preserve">
      Генеральный план разработан в соответствии с требованиями </w:t>
      </w:r>
      <w:r>
        <w:rPr>
          <w:rFonts w:ascii="Times New Roman"/>
          <w:b w:val="false"/>
          <w:i w:val="false"/>
          <w:color w:val="000000"/>
          <w:sz w:val="28"/>
        </w:rPr>
        <w:t>Земельного</w:t>
      </w:r>
      <w:r>
        <w:rPr>
          <w:rFonts w:ascii="Times New Roman"/>
          <w:b w:val="false"/>
          <w:i w:val="false"/>
          <w:color w:val="000000"/>
          <w:sz w:val="28"/>
        </w:rPr>
        <w:t xml:space="preserve">, </w:t>
      </w:r>
      <w:r>
        <w:rPr>
          <w:rFonts w:ascii="Times New Roman"/>
          <w:b w:val="false"/>
          <w:i w:val="false"/>
          <w:color w:val="000000"/>
          <w:sz w:val="28"/>
        </w:rPr>
        <w:t>Экологического кодексов</w:t>
      </w:r>
      <w:r>
        <w:rPr>
          <w:rFonts w:ascii="Times New Roman"/>
          <w:b w:val="false"/>
          <w:i w:val="false"/>
          <w:color w:val="000000"/>
          <w:sz w:val="28"/>
        </w:rPr>
        <w:t>, законов Республики Казахстан "</w:t>
      </w:r>
      <w:r>
        <w:rPr>
          <w:rFonts w:ascii="Times New Roman"/>
          <w:b w:val="false"/>
          <w:i w:val="false"/>
          <w:color w:val="000000"/>
          <w:sz w:val="28"/>
        </w:rPr>
        <w:t>Об архитектурной, градостроительной и строительной деятельности в Республике Казахстан</w:t>
      </w:r>
      <w:r>
        <w:rPr>
          <w:rFonts w:ascii="Times New Roman"/>
          <w:b w:val="false"/>
          <w:i w:val="false"/>
          <w:color w:val="000000"/>
          <w:sz w:val="28"/>
        </w:rPr>
        <w:t>",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других законодательных актов и нормативных документов Республики Казахстан, относящихся к сфере градостроительного проектирования.</w:t>
      </w:r>
    </w:p>
    <w:bookmarkEnd w:id="7"/>
    <w:bookmarkStart w:name="z15" w:id="8"/>
    <w:p>
      <w:pPr>
        <w:spacing w:after="0"/>
        <w:ind w:left="0"/>
        <w:jc w:val="both"/>
      </w:pPr>
      <w:r>
        <w:rPr>
          <w:rFonts w:ascii="Times New Roman"/>
          <w:b w:val="false"/>
          <w:i w:val="false"/>
          <w:color w:val="000000"/>
          <w:sz w:val="28"/>
        </w:rPr>
        <w:t>
      Генеральный план (основной чертеж) выполнен в границах перспективного территориального развития согласно приложению, к настоящему проекту Генерального плана.</w:t>
      </w:r>
    </w:p>
    <w:bookmarkEnd w:id="8"/>
    <w:bookmarkStart w:name="z16" w:id="9"/>
    <w:p>
      <w:pPr>
        <w:spacing w:after="0"/>
        <w:ind w:left="0"/>
        <w:jc w:val="both"/>
      </w:pPr>
      <w:r>
        <w:rPr>
          <w:rFonts w:ascii="Times New Roman"/>
          <w:b w:val="false"/>
          <w:i w:val="false"/>
          <w:color w:val="000000"/>
          <w:sz w:val="28"/>
        </w:rPr>
        <w:t>
      В Генеральном плане приняты следующие проектные периоды:</w:t>
      </w:r>
    </w:p>
    <w:bookmarkEnd w:id="9"/>
    <w:bookmarkStart w:name="z17" w:id="10"/>
    <w:p>
      <w:pPr>
        <w:spacing w:after="0"/>
        <w:ind w:left="0"/>
        <w:jc w:val="both"/>
      </w:pPr>
      <w:r>
        <w:rPr>
          <w:rFonts w:ascii="Times New Roman"/>
          <w:b w:val="false"/>
          <w:i w:val="false"/>
          <w:color w:val="000000"/>
          <w:sz w:val="28"/>
        </w:rPr>
        <w:t>
      - исходный год - 1 января 2022 года;</w:t>
      </w:r>
    </w:p>
    <w:bookmarkEnd w:id="10"/>
    <w:bookmarkStart w:name="z18" w:id="11"/>
    <w:p>
      <w:pPr>
        <w:spacing w:after="0"/>
        <w:ind w:left="0"/>
        <w:jc w:val="both"/>
      </w:pPr>
      <w:r>
        <w:rPr>
          <w:rFonts w:ascii="Times New Roman"/>
          <w:b w:val="false"/>
          <w:i w:val="false"/>
          <w:color w:val="000000"/>
          <w:sz w:val="28"/>
        </w:rPr>
        <w:t>
      - первая очередь - 2030 год;</w:t>
      </w:r>
    </w:p>
    <w:bookmarkEnd w:id="11"/>
    <w:bookmarkStart w:name="z19" w:id="12"/>
    <w:p>
      <w:pPr>
        <w:spacing w:after="0"/>
        <w:ind w:left="0"/>
        <w:jc w:val="both"/>
      </w:pPr>
      <w:r>
        <w:rPr>
          <w:rFonts w:ascii="Times New Roman"/>
          <w:b w:val="false"/>
          <w:i w:val="false"/>
          <w:color w:val="000000"/>
          <w:sz w:val="28"/>
        </w:rPr>
        <w:t>
      - расчҰтный срок - 2050 год.</w:t>
      </w:r>
    </w:p>
    <w:bookmarkEnd w:id="12"/>
    <w:bookmarkStart w:name="z20" w:id="13"/>
    <w:p>
      <w:pPr>
        <w:spacing w:after="0"/>
        <w:ind w:left="0"/>
        <w:jc w:val="left"/>
      </w:pPr>
      <w:r>
        <w:rPr>
          <w:rFonts w:ascii="Times New Roman"/>
          <w:b/>
          <w:i w:val="false"/>
          <w:color w:val="000000"/>
        </w:rPr>
        <w:t xml:space="preserve"> Глава 2. Назначение Генерального плана</w:t>
      </w:r>
    </w:p>
    <w:bookmarkEnd w:id="13"/>
    <w:bookmarkStart w:name="z21" w:id="14"/>
    <w:p>
      <w:pPr>
        <w:spacing w:after="0"/>
        <w:ind w:left="0"/>
        <w:jc w:val="both"/>
      </w:pPr>
      <w:r>
        <w:rPr>
          <w:rFonts w:ascii="Times New Roman"/>
          <w:b w:val="false"/>
          <w:i w:val="false"/>
          <w:color w:val="000000"/>
          <w:sz w:val="28"/>
        </w:rPr>
        <w:t>
      Генеральный план разработан с учетом изменения в территориально-административном устройстве, нового статуса города Қонаев – административного центра Алматинской области, истечения расчҰтного срока генерального плана города Капшагай (ныне города Қонаев), изменения демографического и социально-экономического развития города.</w:t>
      </w:r>
    </w:p>
    <w:bookmarkEnd w:id="14"/>
    <w:bookmarkStart w:name="z22" w:id="15"/>
    <w:p>
      <w:pPr>
        <w:spacing w:after="0"/>
        <w:ind w:left="0"/>
        <w:jc w:val="both"/>
      </w:pPr>
      <w:r>
        <w:rPr>
          <w:rFonts w:ascii="Times New Roman"/>
          <w:b w:val="false"/>
          <w:i w:val="false"/>
          <w:color w:val="000000"/>
          <w:sz w:val="28"/>
        </w:rPr>
        <w:t>
      Генеральный план определяет:</w:t>
      </w:r>
    </w:p>
    <w:bookmarkEnd w:id="15"/>
    <w:bookmarkStart w:name="z23" w:id="16"/>
    <w:p>
      <w:pPr>
        <w:spacing w:after="0"/>
        <w:ind w:left="0"/>
        <w:jc w:val="both"/>
      </w:pPr>
      <w:r>
        <w:rPr>
          <w:rFonts w:ascii="Times New Roman"/>
          <w:b w:val="false"/>
          <w:i w:val="false"/>
          <w:color w:val="000000"/>
          <w:sz w:val="28"/>
        </w:rPr>
        <w:t>
      1) основные направления развития территории города Қонаев (далее – город), включая социальную, рекреационную, производственную, транспортную и инженерную инфраструктуры, с учетом природно-климатических, сложившихся и прогнозируемых демографических и социально-экономических условий;</w:t>
      </w:r>
    </w:p>
    <w:bookmarkEnd w:id="16"/>
    <w:bookmarkStart w:name="z24" w:id="17"/>
    <w:p>
      <w:pPr>
        <w:spacing w:after="0"/>
        <w:ind w:left="0"/>
        <w:jc w:val="both"/>
      </w:pPr>
      <w:r>
        <w:rPr>
          <w:rFonts w:ascii="Times New Roman"/>
          <w:b w:val="false"/>
          <w:i w:val="false"/>
          <w:color w:val="000000"/>
          <w:sz w:val="28"/>
        </w:rPr>
        <w:t>
      2) функциональное зонирование и ограничения на использование территорий этих зон;</w:t>
      </w:r>
    </w:p>
    <w:bookmarkEnd w:id="17"/>
    <w:bookmarkStart w:name="z25" w:id="18"/>
    <w:p>
      <w:pPr>
        <w:spacing w:after="0"/>
        <w:ind w:left="0"/>
        <w:jc w:val="both"/>
      </w:pPr>
      <w:r>
        <w:rPr>
          <w:rFonts w:ascii="Times New Roman"/>
          <w:b w:val="false"/>
          <w:i w:val="false"/>
          <w:color w:val="000000"/>
          <w:sz w:val="28"/>
        </w:rPr>
        <w:t>
      3) соотношение застроенной и незастроенной территорий населенного пункта;</w:t>
      </w:r>
    </w:p>
    <w:bookmarkEnd w:id="18"/>
    <w:bookmarkStart w:name="z26" w:id="19"/>
    <w:p>
      <w:pPr>
        <w:spacing w:after="0"/>
        <w:ind w:left="0"/>
        <w:jc w:val="both"/>
      </w:pPr>
      <w:r>
        <w:rPr>
          <w:rFonts w:ascii="Times New Roman"/>
          <w:b w:val="false"/>
          <w:i w:val="false"/>
          <w:color w:val="000000"/>
          <w:sz w:val="28"/>
        </w:rPr>
        <w:t>
      4) зоны преимущественного отчуждения и приобретения земель, резервные территории;</w:t>
      </w:r>
    </w:p>
    <w:bookmarkEnd w:id="19"/>
    <w:bookmarkStart w:name="z27" w:id="20"/>
    <w:p>
      <w:pPr>
        <w:spacing w:after="0"/>
        <w:ind w:left="0"/>
        <w:jc w:val="both"/>
      </w:pPr>
      <w:r>
        <w:rPr>
          <w:rFonts w:ascii="Times New Roman"/>
          <w:b w:val="false"/>
          <w:i w:val="false"/>
          <w:color w:val="000000"/>
          <w:sz w:val="28"/>
        </w:rPr>
        <w:t>
      5) меры по защите территории от опасных (вредных) воздействий природных и техногенных явлений и процессов, улучшению экологической обстановки;</w:t>
      </w:r>
    </w:p>
    <w:bookmarkEnd w:id="20"/>
    <w:bookmarkStart w:name="z28" w:id="21"/>
    <w:p>
      <w:pPr>
        <w:spacing w:after="0"/>
        <w:ind w:left="0"/>
        <w:jc w:val="both"/>
      </w:pPr>
      <w:r>
        <w:rPr>
          <w:rFonts w:ascii="Times New Roman"/>
          <w:b w:val="false"/>
          <w:i w:val="false"/>
          <w:color w:val="000000"/>
          <w:sz w:val="28"/>
        </w:rPr>
        <w:t>
      6) основные направления по разработке транспортного раздела генерального плана, включающего комплексную транспортную схему, генеральную схему улично-дорожной сети и комплексную схему организации дорожного движения;</w:t>
      </w:r>
    </w:p>
    <w:bookmarkEnd w:id="21"/>
    <w:bookmarkStart w:name="z29" w:id="22"/>
    <w:p>
      <w:pPr>
        <w:spacing w:after="0"/>
        <w:ind w:left="0"/>
        <w:jc w:val="both"/>
      </w:pPr>
      <w:r>
        <w:rPr>
          <w:rFonts w:ascii="Times New Roman"/>
          <w:b w:val="false"/>
          <w:i w:val="false"/>
          <w:color w:val="000000"/>
          <w:sz w:val="28"/>
        </w:rPr>
        <w:t>
      7) иные меры по обеспечению устойчивого развития населенного пункта.</w:t>
      </w:r>
    </w:p>
    <w:bookmarkEnd w:id="22"/>
    <w:bookmarkStart w:name="z30" w:id="23"/>
    <w:p>
      <w:pPr>
        <w:spacing w:after="0"/>
        <w:ind w:left="0"/>
        <w:jc w:val="both"/>
      </w:pPr>
      <w:r>
        <w:rPr>
          <w:rFonts w:ascii="Times New Roman"/>
          <w:b w:val="false"/>
          <w:i w:val="false"/>
          <w:color w:val="000000"/>
          <w:sz w:val="28"/>
        </w:rPr>
        <w:t>
      Генеральный план является основой для разработки и осуществления перспективных и первоочередных программ развития городской инфраструктуры, сохранения и развития территорий природного комплекса, реконструкции жилых и реорганизации производственных территорий, развития общественных, деловых и культурных центров, объектов туризма и отдыха, комплексного благоустройства и эстетической организации городской среды, разработки и реализации градостроительных планов развития территорий административных районов и других территориальных единиц города, проектов планировки и застройки города.</w:t>
      </w:r>
    </w:p>
    <w:bookmarkEnd w:id="23"/>
    <w:bookmarkStart w:name="z31" w:id="24"/>
    <w:p>
      <w:pPr>
        <w:spacing w:after="0"/>
        <w:ind w:left="0"/>
        <w:jc w:val="both"/>
      </w:pPr>
      <w:r>
        <w:rPr>
          <w:rFonts w:ascii="Times New Roman"/>
          <w:b w:val="false"/>
          <w:i w:val="false"/>
          <w:color w:val="000000"/>
          <w:sz w:val="28"/>
        </w:rPr>
        <w:t>
      Основной целью Генерального плана является создание комфортной и безопасной среды жизнедеятельности с взаимоувязанным развитием всех элементов планировочной структуры, рациональным функциональным зонированием и размещением промышленно-коммунальных и рекреационных зон с учетом включаемых в перспективные границы города существующих населенных пунктов и жилых комплексов.</w:t>
      </w:r>
    </w:p>
    <w:bookmarkEnd w:id="24"/>
    <w:bookmarkStart w:name="z32" w:id="25"/>
    <w:p>
      <w:pPr>
        <w:spacing w:after="0"/>
        <w:ind w:left="0"/>
        <w:jc w:val="both"/>
      </w:pPr>
      <w:r>
        <w:rPr>
          <w:rFonts w:ascii="Times New Roman"/>
          <w:b w:val="false"/>
          <w:i w:val="false"/>
          <w:color w:val="000000"/>
          <w:sz w:val="28"/>
        </w:rPr>
        <w:t xml:space="preserve">
      Прочие цели Генерального плана: </w:t>
      </w:r>
    </w:p>
    <w:bookmarkEnd w:id="25"/>
    <w:bookmarkStart w:name="z33" w:id="26"/>
    <w:p>
      <w:pPr>
        <w:spacing w:after="0"/>
        <w:ind w:left="0"/>
        <w:jc w:val="both"/>
      </w:pPr>
      <w:r>
        <w:rPr>
          <w:rFonts w:ascii="Times New Roman"/>
          <w:b w:val="false"/>
          <w:i w:val="false"/>
          <w:color w:val="000000"/>
          <w:sz w:val="28"/>
        </w:rPr>
        <w:t>
      – определение краткосрочной и долгосрочной перспективы социально-экономического и градостроительного развития нового административного центра Алматинской области – города Қонаев;</w:t>
      </w:r>
    </w:p>
    <w:bookmarkEnd w:id="26"/>
    <w:bookmarkStart w:name="z34" w:id="27"/>
    <w:p>
      <w:pPr>
        <w:spacing w:after="0"/>
        <w:ind w:left="0"/>
        <w:jc w:val="both"/>
      </w:pPr>
      <w:r>
        <w:rPr>
          <w:rFonts w:ascii="Times New Roman"/>
          <w:b w:val="false"/>
          <w:i w:val="false"/>
          <w:color w:val="000000"/>
          <w:sz w:val="28"/>
        </w:rPr>
        <w:t>
      – определение направлений территориального развития города, параметров демографического и социально-экономического роста города.</w:t>
      </w:r>
    </w:p>
    <w:bookmarkEnd w:id="27"/>
    <w:bookmarkStart w:name="z35" w:id="28"/>
    <w:p>
      <w:pPr>
        <w:spacing w:after="0"/>
        <w:ind w:left="0"/>
        <w:jc w:val="both"/>
      </w:pPr>
      <w:r>
        <w:rPr>
          <w:rFonts w:ascii="Times New Roman"/>
          <w:b w:val="false"/>
          <w:i w:val="false"/>
          <w:color w:val="000000"/>
          <w:sz w:val="28"/>
        </w:rPr>
        <w:t xml:space="preserve">
      Основными задачами Генерального плана являются: </w:t>
      </w:r>
    </w:p>
    <w:bookmarkEnd w:id="28"/>
    <w:bookmarkStart w:name="z36" w:id="29"/>
    <w:p>
      <w:pPr>
        <w:spacing w:after="0"/>
        <w:ind w:left="0"/>
        <w:jc w:val="both"/>
      </w:pPr>
      <w:r>
        <w:rPr>
          <w:rFonts w:ascii="Times New Roman"/>
          <w:b w:val="false"/>
          <w:i w:val="false"/>
          <w:color w:val="000000"/>
          <w:sz w:val="28"/>
        </w:rPr>
        <w:t>
      – создание экологически безопасной среды жизнедеятельности с взаимоувязанным развитием всех элементов планировочной структуры города;</w:t>
      </w:r>
    </w:p>
    <w:bookmarkEnd w:id="29"/>
    <w:bookmarkStart w:name="z37" w:id="30"/>
    <w:p>
      <w:pPr>
        <w:spacing w:after="0"/>
        <w:ind w:left="0"/>
        <w:jc w:val="both"/>
      </w:pPr>
      <w:r>
        <w:rPr>
          <w:rFonts w:ascii="Times New Roman"/>
          <w:b w:val="false"/>
          <w:i w:val="false"/>
          <w:color w:val="000000"/>
          <w:sz w:val="28"/>
        </w:rPr>
        <w:t>
      – рациональное функциональное зонирование территорий под функции современного смарт-сити с размещением административного центра в существующей части города с реновацией, высокотехнологичных промышленно-коммунальных зон с индустриальными парками ведущих стратегических отраслей; системы озеленҰнных пространств с рекреационными зонами, включающими тематические парки, арборетум, ботанический сад, прибрежный бульвар с набережными и зонами отдыха у воды;</w:t>
      </w:r>
    </w:p>
    <w:bookmarkEnd w:id="30"/>
    <w:bookmarkStart w:name="z38" w:id="31"/>
    <w:p>
      <w:pPr>
        <w:spacing w:after="0"/>
        <w:ind w:left="0"/>
        <w:jc w:val="both"/>
      </w:pPr>
      <w:r>
        <w:rPr>
          <w:rFonts w:ascii="Times New Roman"/>
          <w:b w:val="false"/>
          <w:i w:val="false"/>
          <w:color w:val="000000"/>
          <w:sz w:val="28"/>
        </w:rPr>
        <w:t>
      – определение основных направлений социально-экономического и территориального развития, формирование транспортной и инженерной инфраструктуры, комфортной среды города;</w:t>
      </w:r>
    </w:p>
    <w:bookmarkEnd w:id="31"/>
    <w:bookmarkStart w:name="z39" w:id="32"/>
    <w:p>
      <w:pPr>
        <w:spacing w:after="0"/>
        <w:ind w:left="0"/>
        <w:jc w:val="both"/>
      </w:pPr>
      <w:r>
        <w:rPr>
          <w:rFonts w:ascii="Times New Roman"/>
          <w:b w:val="false"/>
          <w:i w:val="false"/>
          <w:color w:val="000000"/>
          <w:sz w:val="28"/>
        </w:rPr>
        <w:t>
      – создание образовательного центра с техническими и гуманитарными университетами, академией водного хозяйства, институтом живописи, архитектуры и скульптуры, колледжами и физико-математической школой-интернатом.</w:t>
      </w:r>
    </w:p>
    <w:bookmarkEnd w:id="32"/>
    <w:bookmarkStart w:name="z40" w:id="33"/>
    <w:p>
      <w:pPr>
        <w:spacing w:after="0"/>
        <w:ind w:left="0"/>
        <w:jc w:val="left"/>
      </w:pPr>
      <w:r>
        <w:rPr>
          <w:rFonts w:ascii="Times New Roman"/>
          <w:b/>
          <w:i w:val="false"/>
          <w:color w:val="000000"/>
        </w:rPr>
        <w:t xml:space="preserve"> Глава 3. Сведения о городе</w:t>
      </w:r>
    </w:p>
    <w:bookmarkEnd w:id="33"/>
    <w:bookmarkStart w:name="z41" w:id="34"/>
    <w:p>
      <w:pPr>
        <w:spacing w:after="0"/>
        <w:ind w:left="0"/>
        <w:jc w:val="both"/>
      </w:pPr>
      <w:r>
        <w:rPr>
          <w:rFonts w:ascii="Times New Roman"/>
          <w:b w:val="false"/>
          <w:i w:val="false"/>
          <w:color w:val="000000"/>
          <w:sz w:val="28"/>
        </w:rPr>
        <w:t xml:space="preserve">
      Городской административный центр Алматинской области, образованный при строительстве Капшагайской ГЭС, расположен в юго-восточной части Алматинской области в Приилийской долине и размещается на достаточном удалении от густозаселенной части Алматинской агломерации в пределах часовой доступности от ядра Алматинской агломерации – г. Алматы. Город расположен на западном побережье Капшагайского водохранилища и имеет потенциальные возможности для своего развития - территориальные, экологические, ресурсные, является мультимодальным транспортным узлом, соединяя Алматинскую область и область Жетiсу с Центральным и Восточным Казахстаном, Российской Федерацией и Китайской Народной Республикой. </w:t>
      </w:r>
    </w:p>
    <w:bookmarkEnd w:id="34"/>
    <w:bookmarkStart w:name="z42" w:id="35"/>
    <w:p>
      <w:pPr>
        <w:spacing w:after="0"/>
        <w:ind w:left="0"/>
        <w:jc w:val="left"/>
      </w:pPr>
      <w:r>
        <w:rPr>
          <w:rFonts w:ascii="Times New Roman"/>
          <w:b/>
          <w:i w:val="false"/>
          <w:color w:val="000000"/>
        </w:rPr>
        <w:t xml:space="preserve"> Глава 4. Природно-климатические условия</w:t>
      </w:r>
    </w:p>
    <w:bookmarkEnd w:id="35"/>
    <w:bookmarkStart w:name="z43" w:id="36"/>
    <w:p>
      <w:pPr>
        <w:spacing w:after="0"/>
        <w:ind w:left="0"/>
        <w:jc w:val="both"/>
      </w:pPr>
      <w:r>
        <w:rPr>
          <w:rFonts w:ascii="Times New Roman"/>
          <w:b w:val="false"/>
          <w:i w:val="false"/>
          <w:color w:val="000000"/>
          <w:sz w:val="28"/>
        </w:rPr>
        <w:t xml:space="preserve">
      Климат резко-континентальный, среднегодовая температура воздуха для города положительная и составляет 9,7ºС. Для летнего периода года характерны следующие показатели: среднемесячная температура воздуха в июле равна 25,5ºС, средний максимум (июнь-август) превышает 33ºС. Абсолютный максимум летнего периода составляет 43ºС. </w:t>
      </w:r>
    </w:p>
    <w:bookmarkEnd w:id="36"/>
    <w:bookmarkStart w:name="z44" w:id="37"/>
    <w:p>
      <w:pPr>
        <w:spacing w:after="0"/>
        <w:ind w:left="0"/>
        <w:jc w:val="both"/>
      </w:pPr>
      <w:r>
        <w:rPr>
          <w:rFonts w:ascii="Times New Roman"/>
          <w:b w:val="false"/>
          <w:i w:val="false"/>
          <w:color w:val="000000"/>
          <w:sz w:val="28"/>
        </w:rPr>
        <w:t xml:space="preserve">
      Для зимнего периода средняя температура составляет минус 7,6ºС, средний минимум составляет минус 12 ºС, абсолютный минимум – минус 35 ºС. </w:t>
      </w:r>
    </w:p>
    <w:bookmarkEnd w:id="37"/>
    <w:bookmarkStart w:name="z45" w:id="38"/>
    <w:p>
      <w:pPr>
        <w:spacing w:after="0"/>
        <w:ind w:left="0"/>
        <w:jc w:val="both"/>
      </w:pPr>
      <w:r>
        <w:rPr>
          <w:rFonts w:ascii="Times New Roman"/>
          <w:b w:val="false"/>
          <w:i w:val="false"/>
          <w:color w:val="000000"/>
          <w:sz w:val="28"/>
        </w:rPr>
        <w:t xml:space="preserve">
      По климатическому районированию города входит в III-В климатический подрайон, но по комплексу климатических факторов отнесен к IV-Г подрайону. Для города характерна вероятность активного солнечного сияния практически круглый год. </w:t>
      </w:r>
    </w:p>
    <w:bookmarkEnd w:id="38"/>
    <w:bookmarkStart w:name="z46" w:id="39"/>
    <w:p>
      <w:pPr>
        <w:spacing w:after="0"/>
        <w:ind w:left="0"/>
        <w:jc w:val="both"/>
      </w:pPr>
      <w:r>
        <w:rPr>
          <w:rFonts w:ascii="Times New Roman"/>
          <w:b w:val="false"/>
          <w:i w:val="false"/>
          <w:color w:val="000000"/>
          <w:sz w:val="28"/>
        </w:rPr>
        <w:t xml:space="preserve">
      Территория города расположена на границе двух различных тектонических структур – тектонико-денудационного плато Караой и части Илийской межгорной впадины. Здесь выделены следующие типы рельефа: низкогорный эрозионно-денудационный грядово-холмистый рельеф. эрозионно-аккумулятивный холмистый рельеф, аккумулятивный рельеф шлейфа конусов выноса, аккумулятивная слабо наклонная расчлененная равнина, эоловые бугристые и барханно-грядовые равнины. </w:t>
      </w:r>
    </w:p>
    <w:bookmarkEnd w:id="39"/>
    <w:bookmarkStart w:name="z47" w:id="40"/>
    <w:p>
      <w:pPr>
        <w:spacing w:after="0"/>
        <w:ind w:left="0"/>
        <w:jc w:val="both"/>
      </w:pPr>
      <w:r>
        <w:rPr>
          <w:rFonts w:ascii="Times New Roman"/>
          <w:b w:val="false"/>
          <w:i w:val="false"/>
          <w:color w:val="000000"/>
          <w:sz w:val="28"/>
        </w:rPr>
        <w:t>
      На территории города, включая западное и северное побережье Капшагайского водохранилища, отмечаются три зоны сейсмичностью от 6 до 8 баллов. На северном побережье (площадки Самал – Ардагер и Жана Иле расположены на денудационном плато) имеют сейсмичность 6-7 баллов. Юго-западная площадка, расположенная на эоловой равнине Каскеленских Муюнкумов, имеет сейсмичность 8 баллов.</w:t>
      </w:r>
    </w:p>
    <w:bookmarkEnd w:id="40"/>
    <w:bookmarkStart w:name="z48" w:id="41"/>
    <w:p>
      <w:pPr>
        <w:spacing w:after="0"/>
        <w:ind w:left="0"/>
        <w:jc w:val="both"/>
      </w:pPr>
      <w:r>
        <w:rPr>
          <w:rFonts w:ascii="Times New Roman"/>
          <w:b w:val="false"/>
          <w:i w:val="false"/>
          <w:color w:val="000000"/>
          <w:sz w:val="28"/>
        </w:rPr>
        <w:t>
      К наиболее благоприятным для строительства относятся участки, примыкающие к главным автодорогам на западе, северо-западе и востоке территории. Наиболее благоприятной является площадка Жана Иле.</w:t>
      </w:r>
    </w:p>
    <w:bookmarkEnd w:id="41"/>
    <w:bookmarkStart w:name="z49" w:id="42"/>
    <w:p>
      <w:pPr>
        <w:spacing w:after="0"/>
        <w:ind w:left="0"/>
        <w:jc w:val="left"/>
      </w:pPr>
      <w:r>
        <w:rPr>
          <w:rFonts w:ascii="Times New Roman"/>
          <w:b/>
          <w:i w:val="false"/>
          <w:color w:val="000000"/>
        </w:rPr>
        <w:t xml:space="preserve"> Глава 5. Концепция стратегического развития города</w:t>
      </w:r>
    </w:p>
    <w:bookmarkEnd w:id="42"/>
    <w:bookmarkStart w:name="z50" w:id="43"/>
    <w:p>
      <w:pPr>
        <w:spacing w:after="0"/>
        <w:ind w:left="0"/>
        <w:jc w:val="both"/>
      </w:pPr>
      <w:r>
        <w:rPr>
          <w:rFonts w:ascii="Times New Roman"/>
          <w:b w:val="false"/>
          <w:i w:val="false"/>
          <w:color w:val="000000"/>
          <w:sz w:val="28"/>
        </w:rPr>
        <w:t>
      С обретением нового административного статуса – центра Алматинской области определена новая стратегия развития города.</w:t>
      </w:r>
    </w:p>
    <w:bookmarkEnd w:id="43"/>
    <w:bookmarkStart w:name="z51" w:id="44"/>
    <w:p>
      <w:pPr>
        <w:spacing w:after="0"/>
        <w:ind w:left="0"/>
        <w:jc w:val="both"/>
      </w:pPr>
      <w:r>
        <w:rPr>
          <w:rFonts w:ascii="Times New Roman"/>
          <w:b w:val="false"/>
          <w:i w:val="false"/>
          <w:color w:val="000000"/>
          <w:sz w:val="28"/>
        </w:rPr>
        <w:t>
      Данной стратегией установлены цели – видения того, каким город должен стать в будущем, в чем будут его уникальность и привлекательность, какое место он должен занять в конкурентной борьбе с другими городами страны и региона:</w:t>
      </w:r>
    </w:p>
    <w:bookmarkEnd w:id="44"/>
    <w:bookmarkStart w:name="z52" w:id="45"/>
    <w:p>
      <w:pPr>
        <w:spacing w:after="0"/>
        <w:ind w:left="0"/>
        <w:jc w:val="both"/>
      </w:pPr>
      <w:r>
        <w:rPr>
          <w:rFonts w:ascii="Times New Roman"/>
          <w:b w:val="false"/>
          <w:i w:val="false"/>
          <w:color w:val="000000"/>
          <w:sz w:val="28"/>
        </w:rPr>
        <w:t xml:space="preserve">
      Видение 1: современный многофункциональный административный, финансовый и культурный центр Алматинской области. </w:t>
      </w:r>
    </w:p>
    <w:bookmarkEnd w:id="45"/>
    <w:bookmarkStart w:name="z53" w:id="46"/>
    <w:p>
      <w:pPr>
        <w:spacing w:after="0"/>
        <w:ind w:left="0"/>
        <w:jc w:val="both"/>
      </w:pPr>
      <w:r>
        <w:rPr>
          <w:rFonts w:ascii="Times New Roman"/>
          <w:b w:val="false"/>
          <w:i w:val="false"/>
          <w:color w:val="000000"/>
          <w:sz w:val="28"/>
        </w:rPr>
        <w:t>
      Видение 2: промышленно-инновационный центр Алматинской области, центр инновационно-индустриального пояса Алматинской агломерации, центр продовольственного пояса Алматинской агломерации, центр нефтепереработки, газопереработки и нефтехимии.</w:t>
      </w:r>
    </w:p>
    <w:bookmarkEnd w:id="46"/>
    <w:bookmarkStart w:name="z54" w:id="47"/>
    <w:p>
      <w:pPr>
        <w:spacing w:after="0"/>
        <w:ind w:left="0"/>
        <w:jc w:val="both"/>
      </w:pPr>
      <w:r>
        <w:rPr>
          <w:rFonts w:ascii="Times New Roman"/>
          <w:b w:val="false"/>
          <w:i w:val="false"/>
          <w:color w:val="000000"/>
          <w:sz w:val="28"/>
        </w:rPr>
        <w:t>
      Видение 3: транспортно-логистический центр Алматинской области – Международный аэропорт города.</w:t>
      </w:r>
    </w:p>
    <w:bookmarkEnd w:id="47"/>
    <w:bookmarkStart w:name="z55" w:id="48"/>
    <w:p>
      <w:pPr>
        <w:spacing w:after="0"/>
        <w:ind w:left="0"/>
        <w:jc w:val="both"/>
      </w:pPr>
      <w:r>
        <w:rPr>
          <w:rFonts w:ascii="Times New Roman"/>
          <w:b w:val="false"/>
          <w:i w:val="false"/>
          <w:color w:val="000000"/>
          <w:sz w:val="28"/>
        </w:rPr>
        <w:t xml:space="preserve">
      Видение 4: научно-образовательный центр Алматинской области; </w:t>
      </w:r>
    </w:p>
    <w:bookmarkEnd w:id="48"/>
    <w:bookmarkStart w:name="z56" w:id="49"/>
    <w:p>
      <w:pPr>
        <w:spacing w:after="0"/>
        <w:ind w:left="0"/>
        <w:jc w:val="both"/>
      </w:pPr>
      <w:r>
        <w:rPr>
          <w:rFonts w:ascii="Times New Roman"/>
          <w:b w:val="false"/>
          <w:i w:val="false"/>
          <w:color w:val="000000"/>
          <w:sz w:val="28"/>
        </w:rPr>
        <w:t>
      Видение 5: Город – одна из главных туристских дестинаций Алматинской области, центр водной рекреации и водного спорта, туризма, охоты и рыбалки.</w:t>
      </w:r>
    </w:p>
    <w:bookmarkEnd w:id="49"/>
    <w:bookmarkStart w:name="z57" w:id="50"/>
    <w:p>
      <w:pPr>
        <w:spacing w:after="0"/>
        <w:ind w:left="0"/>
        <w:jc w:val="both"/>
      </w:pPr>
      <w:r>
        <w:rPr>
          <w:rFonts w:ascii="Times New Roman"/>
          <w:b w:val="false"/>
          <w:i w:val="false"/>
          <w:color w:val="000000"/>
          <w:sz w:val="28"/>
        </w:rPr>
        <w:t>
      Видение 6: военно-промышленный центр.</w:t>
      </w:r>
    </w:p>
    <w:bookmarkEnd w:id="50"/>
    <w:bookmarkStart w:name="z58" w:id="51"/>
    <w:p>
      <w:pPr>
        <w:spacing w:after="0"/>
        <w:ind w:left="0"/>
        <w:jc w:val="left"/>
      </w:pPr>
      <w:r>
        <w:rPr>
          <w:rFonts w:ascii="Times New Roman"/>
          <w:b/>
          <w:i w:val="false"/>
          <w:color w:val="000000"/>
        </w:rPr>
        <w:t xml:space="preserve"> Глава 6. Социально-экономическое развитие</w:t>
      </w:r>
    </w:p>
    <w:bookmarkEnd w:id="51"/>
    <w:bookmarkStart w:name="z59" w:id="52"/>
    <w:p>
      <w:pPr>
        <w:spacing w:after="0"/>
        <w:ind w:left="0"/>
        <w:jc w:val="both"/>
      </w:pPr>
      <w:r>
        <w:rPr>
          <w:rFonts w:ascii="Times New Roman"/>
          <w:b w:val="false"/>
          <w:i w:val="false"/>
          <w:color w:val="000000"/>
          <w:sz w:val="28"/>
        </w:rPr>
        <w:t xml:space="preserve">
      </w:t>
      </w:r>
      <w:r>
        <w:rPr>
          <w:rFonts w:ascii="Times New Roman"/>
          <w:b/>
          <w:i w:val="false"/>
          <w:color w:val="000000"/>
          <w:sz w:val="28"/>
        </w:rPr>
        <w:t>Параграф</w:t>
      </w: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Демография</w:t>
      </w:r>
    </w:p>
    <w:bookmarkEnd w:id="52"/>
    <w:bookmarkStart w:name="z60" w:id="53"/>
    <w:p>
      <w:pPr>
        <w:spacing w:after="0"/>
        <w:ind w:left="0"/>
        <w:jc w:val="both"/>
      </w:pPr>
      <w:r>
        <w:rPr>
          <w:rFonts w:ascii="Times New Roman"/>
          <w:b w:val="false"/>
          <w:i w:val="false"/>
          <w:color w:val="000000"/>
          <w:sz w:val="28"/>
        </w:rPr>
        <w:t>
      Характер демографического развития города будет определяться естественным и миграционным движением населения, которое будет зависеть от развития экономического потенциала города; занятости и уровня оплаты труда; государственной и местной социальной политики, а также других факторов.</w:t>
      </w:r>
    </w:p>
    <w:bookmarkEnd w:id="53"/>
    <w:bookmarkStart w:name="z61" w:id="54"/>
    <w:p>
      <w:pPr>
        <w:spacing w:after="0"/>
        <w:ind w:left="0"/>
        <w:jc w:val="both"/>
      </w:pPr>
      <w:r>
        <w:rPr>
          <w:rFonts w:ascii="Times New Roman"/>
          <w:b w:val="false"/>
          <w:i w:val="false"/>
          <w:color w:val="000000"/>
          <w:sz w:val="28"/>
        </w:rPr>
        <w:t>
      Прогноз численности населения на расчетный срок выполнен с учетом объективно происходящих изменений в естественном и миграционном движении населения с использованием экономико-математических методов. При этом учитывались сложившиеся тенденции развития экономики региона, ресурсный потенциал, формирование градообразующих и обслуживающих отраслей в направлении развития приоритетных функций города как центра Алматинской области и города-контрмагнита крупнейшего в Республике Казахстан города Алматы.</w:t>
      </w:r>
    </w:p>
    <w:bookmarkEnd w:id="54"/>
    <w:bookmarkStart w:name="z62" w:id="55"/>
    <w:p>
      <w:pPr>
        <w:spacing w:after="0"/>
        <w:ind w:left="0"/>
        <w:jc w:val="both"/>
      </w:pPr>
      <w:r>
        <w:rPr>
          <w:rFonts w:ascii="Times New Roman"/>
          <w:b w:val="false"/>
          <w:i w:val="false"/>
          <w:color w:val="000000"/>
          <w:sz w:val="28"/>
        </w:rPr>
        <w:t xml:space="preserve">
      Численность населения города на 1 января 2022 года составила 44,1 тыс. человек, на первую очередь составит 115,4 тыс. человек, на расчетный срок – 200,0 тыс. человек. </w:t>
      </w:r>
    </w:p>
    <w:bookmarkEnd w:id="55"/>
    <w:bookmarkStart w:name="z63" w:id="56"/>
    <w:p>
      <w:pPr>
        <w:spacing w:after="0"/>
        <w:ind w:left="0"/>
        <w:jc w:val="both"/>
      </w:pPr>
      <w:r>
        <w:rPr>
          <w:rFonts w:ascii="Times New Roman"/>
          <w:b w:val="false"/>
          <w:i w:val="false"/>
          <w:color w:val="000000"/>
          <w:sz w:val="28"/>
        </w:rPr>
        <w:t xml:space="preserve">
      </w:t>
      </w:r>
      <w:r>
        <w:rPr>
          <w:rFonts w:ascii="Times New Roman"/>
          <w:b/>
          <w:i w:val="false"/>
          <w:color w:val="000000"/>
          <w:sz w:val="28"/>
        </w:rPr>
        <w:t>Параграф</w:t>
      </w: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xml:space="preserve"> </w:t>
      </w:r>
      <w:r>
        <w:rPr>
          <w:rFonts w:ascii="Times New Roman"/>
          <w:b/>
          <w:i w:val="false"/>
          <w:color w:val="000000"/>
          <w:sz w:val="28"/>
        </w:rPr>
        <w:t>Занятость</w:t>
      </w:r>
    </w:p>
    <w:bookmarkEnd w:id="56"/>
    <w:bookmarkStart w:name="z64" w:id="57"/>
    <w:p>
      <w:pPr>
        <w:spacing w:after="0"/>
        <w:ind w:left="0"/>
        <w:jc w:val="both"/>
      </w:pPr>
      <w:r>
        <w:rPr>
          <w:rFonts w:ascii="Times New Roman"/>
          <w:b w:val="false"/>
          <w:i w:val="false"/>
          <w:color w:val="000000"/>
          <w:sz w:val="28"/>
        </w:rPr>
        <w:t>
      Основные индикаторы рынка труда: по состоянию на 1 января 2022 года численность населения трудоспособного возраста или рабочая сила города составили 21,1 тыс. человек, занятое население - 20,1 тыс. человек, в том числе самостоятельно занятые работники – 11,9 тыс. человек, безработное население – 1,0 тыс. человек.</w:t>
      </w:r>
    </w:p>
    <w:bookmarkEnd w:id="57"/>
    <w:bookmarkStart w:name="z65" w:id="58"/>
    <w:p>
      <w:pPr>
        <w:spacing w:after="0"/>
        <w:ind w:left="0"/>
        <w:jc w:val="both"/>
      </w:pPr>
      <w:r>
        <w:rPr>
          <w:rFonts w:ascii="Times New Roman"/>
          <w:b w:val="false"/>
          <w:i w:val="false"/>
          <w:color w:val="000000"/>
          <w:sz w:val="28"/>
        </w:rPr>
        <w:t>
      В качестве целевых индикаторов в настоящем проекте приняты следующие показатели: снижение к расчетному сроку уровня самозанятых до 18 %, уровня реальной безработицы до 4,2 %, уровня молодежной безработицы до 3,8 %.</w:t>
      </w:r>
    </w:p>
    <w:bookmarkEnd w:id="58"/>
    <w:bookmarkStart w:name="z66" w:id="59"/>
    <w:p>
      <w:pPr>
        <w:spacing w:after="0"/>
        <w:ind w:left="0"/>
        <w:jc w:val="both"/>
      </w:pPr>
      <w:r>
        <w:rPr>
          <w:rFonts w:ascii="Times New Roman"/>
          <w:b w:val="false"/>
          <w:i w:val="false"/>
          <w:color w:val="000000"/>
          <w:sz w:val="28"/>
        </w:rPr>
        <w:t>
      Численность населения трудоспособного возраста на расчетный срок составит 93,6 тыс. человек, занятое население – 89,7 тыс. человек, в том числе самостоятельно занятые работники – 16,1 тыс. человек, безработное население – 3,9 тыс. человек.</w:t>
      </w:r>
    </w:p>
    <w:bookmarkEnd w:id="59"/>
    <w:bookmarkStart w:name="z67" w:id="60"/>
    <w:p>
      <w:pPr>
        <w:spacing w:after="0"/>
        <w:ind w:left="0"/>
        <w:jc w:val="both"/>
      </w:pPr>
      <w:r>
        <w:rPr>
          <w:rFonts w:ascii="Times New Roman"/>
          <w:b w:val="false"/>
          <w:i w:val="false"/>
          <w:color w:val="000000"/>
          <w:sz w:val="28"/>
        </w:rPr>
        <w:t xml:space="preserve">
      </w:t>
      </w:r>
      <w:r>
        <w:rPr>
          <w:rFonts w:ascii="Times New Roman"/>
          <w:b/>
          <w:i w:val="false"/>
          <w:color w:val="000000"/>
          <w:sz w:val="28"/>
        </w:rPr>
        <w:t>Параграф</w:t>
      </w:r>
      <w:r>
        <w:rPr>
          <w:rFonts w:ascii="Times New Roman"/>
          <w:b w:val="false"/>
          <w:i w:val="false"/>
          <w:color w:val="000000"/>
          <w:sz w:val="28"/>
        </w:rPr>
        <w:t xml:space="preserve"> </w:t>
      </w:r>
      <w:r>
        <w:rPr>
          <w:rFonts w:ascii="Times New Roman"/>
          <w:b/>
          <w:i w:val="false"/>
          <w:color w:val="000000"/>
          <w:sz w:val="28"/>
        </w:rPr>
        <w:t>3.</w:t>
      </w:r>
      <w:r>
        <w:rPr>
          <w:rFonts w:ascii="Times New Roman"/>
          <w:b w:val="false"/>
          <w:i w:val="false"/>
          <w:color w:val="000000"/>
          <w:sz w:val="28"/>
        </w:rPr>
        <w:t xml:space="preserve"> </w:t>
      </w:r>
      <w:r>
        <w:rPr>
          <w:rFonts w:ascii="Times New Roman"/>
          <w:b/>
          <w:i w:val="false"/>
          <w:color w:val="000000"/>
          <w:sz w:val="28"/>
        </w:rPr>
        <w:t>Жилищно-гражданское</w:t>
      </w:r>
      <w:r>
        <w:rPr>
          <w:rFonts w:ascii="Times New Roman"/>
          <w:b w:val="false"/>
          <w:i w:val="false"/>
          <w:color w:val="000000"/>
          <w:sz w:val="28"/>
        </w:rPr>
        <w:t xml:space="preserve"> </w:t>
      </w:r>
      <w:r>
        <w:rPr>
          <w:rFonts w:ascii="Times New Roman"/>
          <w:b/>
          <w:i w:val="false"/>
          <w:color w:val="000000"/>
          <w:sz w:val="28"/>
        </w:rPr>
        <w:t>строительство</w:t>
      </w:r>
    </w:p>
    <w:bookmarkEnd w:id="60"/>
    <w:bookmarkStart w:name="z68" w:id="61"/>
    <w:p>
      <w:pPr>
        <w:spacing w:after="0"/>
        <w:ind w:left="0"/>
        <w:jc w:val="both"/>
      </w:pPr>
      <w:r>
        <w:rPr>
          <w:rFonts w:ascii="Times New Roman"/>
          <w:b w:val="false"/>
          <w:i w:val="false"/>
          <w:color w:val="000000"/>
          <w:sz w:val="28"/>
        </w:rPr>
        <w:t>
      В проекте Генерального плана предусмотрены решения по размещению административных учреждений областного центра, объектов социальной сферы и жилья с учетом проведенного анализа потребности города на первую очередь и расчҰтный срок.</w:t>
      </w:r>
    </w:p>
    <w:bookmarkEnd w:id="61"/>
    <w:bookmarkStart w:name="z69" w:id="62"/>
    <w:p>
      <w:pPr>
        <w:spacing w:after="0"/>
        <w:ind w:left="0"/>
        <w:jc w:val="both"/>
      </w:pPr>
      <w:r>
        <w:rPr>
          <w:rFonts w:ascii="Times New Roman"/>
          <w:b w:val="false"/>
          <w:i w:val="false"/>
          <w:color w:val="000000"/>
          <w:sz w:val="28"/>
        </w:rPr>
        <w:t>
      В Генеральном плане проектные инициативы по развитию социальной инфраструктуры ориентированы на новые социально-экономические и градостроительные условия и направлены на удовлетворение разнообразных запросов и потребностей населения.</w:t>
      </w:r>
    </w:p>
    <w:bookmarkEnd w:id="62"/>
    <w:bookmarkStart w:name="z70" w:id="63"/>
    <w:p>
      <w:pPr>
        <w:spacing w:after="0"/>
        <w:ind w:left="0"/>
        <w:jc w:val="both"/>
      </w:pPr>
      <w:r>
        <w:rPr>
          <w:rFonts w:ascii="Times New Roman"/>
          <w:b w:val="false"/>
          <w:i w:val="false"/>
          <w:color w:val="000000"/>
          <w:sz w:val="28"/>
        </w:rPr>
        <w:t>
      Приоритетом развития социальной сферы города является его развитие, соответствующее статусу областного центра Алматинской области и центра индустрии туризма, отдыха и спортивной рекреации региона.</w:t>
      </w:r>
    </w:p>
    <w:bookmarkEnd w:id="63"/>
    <w:bookmarkStart w:name="z71" w:id="64"/>
    <w:p>
      <w:pPr>
        <w:spacing w:after="0"/>
        <w:ind w:left="0"/>
        <w:jc w:val="both"/>
      </w:pPr>
      <w:r>
        <w:rPr>
          <w:rFonts w:ascii="Times New Roman"/>
          <w:b w:val="false"/>
          <w:i w:val="false"/>
          <w:color w:val="000000"/>
          <w:sz w:val="28"/>
        </w:rPr>
        <w:t>
      Общая площадь жилищного фонда в города по состоянию на 1 января 2022 года составила 999,2 тыс. м², в том числе: индивидуальные жилые дома: 183,0 тыс. м²; многоквартирные жилые дома: 816,2 тыс. м².</w:t>
      </w:r>
    </w:p>
    <w:bookmarkEnd w:id="64"/>
    <w:bookmarkStart w:name="z72" w:id="65"/>
    <w:p>
      <w:pPr>
        <w:spacing w:after="0"/>
        <w:ind w:left="0"/>
        <w:jc w:val="both"/>
      </w:pPr>
      <w:r>
        <w:rPr>
          <w:rFonts w:ascii="Times New Roman"/>
          <w:b w:val="false"/>
          <w:i w:val="false"/>
          <w:color w:val="000000"/>
          <w:sz w:val="28"/>
        </w:rPr>
        <w:t>
      Средняя обеспеченность жильем на одного проживающего в городе на начало 2022 года составила 24,6 м².</w:t>
      </w:r>
    </w:p>
    <w:bookmarkEnd w:id="65"/>
    <w:bookmarkStart w:name="z73" w:id="66"/>
    <w:p>
      <w:pPr>
        <w:spacing w:after="0"/>
        <w:ind w:left="0"/>
        <w:jc w:val="both"/>
      </w:pPr>
      <w:r>
        <w:rPr>
          <w:rFonts w:ascii="Times New Roman"/>
          <w:b w:val="false"/>
          <w:i w:val="false"/>
          <w:color w:val="000000"/>
          <w:sz w:val="28"/>
        </w:rPr>
        <w:t>
      На первую очередь реализации проекта проектом предусматривается новое строительство общей площадью 2 327,0 тыс. м².</w:t>
      </w:r>
    </w:p>
    <w:bookmarkEnd w:id="66"/>
    <w:bookmarkStart w:name="z74" w:id="67"/>
    <w:p>
      <w:pPr>
        <w:spacing w:after="0"/>
        <w:ind w:left="0"/>
        <w:jc w:val="both"/>
      </w:pPr>
      <w:r>
        <w:rPr>
          <w:rFonts w:ascii="Times New Roman"/>
          <w:b w:val="false"/>
          <w:i w:val="false"/>
          <w:color w:val="000000"/>
          <w:sz w:val="28"/>
        </w:rPr>
        <w:t>
      На расчетный срок реализации проекта предусматривается новое строительство общей площадью 2 538,2 тыс. м².</w:t>
      </w:r>
    </w:p>
    <w:bookmarkEnd w:id="67"/>
    <w:bookmarkStart w:name="z75" w:id="68"/>
    <w:p>
      <w:pPr>
        <w:spacing w:after="0"/>
        <w:ind w:left="0"/>
        <w:jc w:val="both"/>
      </w:pPr>
      <w:r>
        <w:rPr>
          <w:rFonts w:ascii="Times New Roman"/>
          <w:b w:val="false"/>
          <w:i w:val="false"/>
          <w:color w:val="000000"/>
          <w:sz w:val="28"/>
        </w:rPr>
        <w:t>
      Убыль существующего жилищного фонда составит 119,4 тыс. м².</w:t>
      </w:r>
    </w:p>
    <w:bookmarkEnd w:id="68"/>
    <w:bookmarkStart w:name="z76" w:id="69"/>
    <w:p>
      <w:pPr>
        <w:spacing w:after="0"/>
        <w:ind w:left="0"/>
        <w:jc w:val="both"/>
      </w:pPr>
      <w:r>
        <w:rPr>
          <w:rFonts w:ascii="Times New Roman"/>
          <w:b w:val="false"/>
          <w:i w:val="false"/>
          <w:color w:val="000000"/>
          <w:sz w:val="28"/>
        </w:rPr>
        <w:t>
      Жилищный фонд города запланирован на следующих показателях:</w:t>
      </w:r>
    </w:p>
    <w:bookmarkEnd w:id="69"/>
    <w:bookmarkStart w:name="z77" w:id="70"/>
    <w:p>
      <w:pPr>
        <w:spacing w:after="0"/>
        <w:ind w:left="0"/>
        <w:jc w:val="both"/>
      </w:pPr>
      <w:r>
        <w:rPr>
          <w:rFonts w:ascii="Times New Roman"/>
          <w:b w:val="false"/>
          <w:i w:val="false"/>
          <w:color w:val="000000"/>
          <w:sz w:val="28"/>
        </w:rPr>
        <w:t>
      – исходный год: 999,2 тыс. м²;</w:t>
      </w:r>
    </w:p>
    <w:bookmarkEnd w:id="70"/>
    <w:bookmarkStart w:name="z78" w:id="71"/>
    <w:p>
      <w:pPr>
        <w:spacing w:after="0"/>
        <w:ind w:left="0"/>
        <w:jc w:val="both"/>
      </w:pPr>
      <w:r>
        <w:rPr>
          <w:rFonts w:ascii="Times New Roman"/>
          <w:b w:val="false"/>
          <w:i w:val="false"/>
          <w:color w:val="000000"/>
          <w:sz w:val="28"/>
        </w:rPr>
        <w:t>
      – первая очередь: 3 206,7 тыс. м²;</w:t>
      </w:r>
    </w:p>
    <w:bookmarkEnd w:id="71"/>
    <w:bookmarkStart w:name="z79" w:id="72"/>
    <w:p>
      <w:pPr>
        <w:spacing w:after="0"/>
        <w:ind w:left="0"/>
        <w:jc w:val="both"/>
      </w:pPr>
      <w:r>
        <w:rPr>
          <w:rFonts w:ascii="Times New Roman"/>
          <w:b w:val="false"/>
          <w:i w:val="false"/>
          <w:color w:val="000000"/>
          <w:sz w:val="28"/>
        </w:rPr>
        <w:t>
      – расчетный срок: 5 744,9 тыс. м².</w:t>
      </w:r>
    </w:p>
    <w:bookmarkEnd w:id="72"/>
    <w:bookmarkStart w:name="z80" w:id="73"/>
    <w:p>
      <w:pPr>
        <w:spacing w:after="0"/>
        <w:ind w:left="0"/>
        <w:jc w:val="both"/>
      </w:pPr>
      <w:r>
        <w:rPr>
          <w:rFonts w:ascii="Times New Roman"/>
          <w:b w:val="false"/>
          <w:i w:val="false"/>
          <w:color w:val="000000"/>
          <w:sz w:val="28"/>
        </w:rPr>
        <w:t xml:space="preserve">
      </w:t>
      </w:r>
      <w:r>
        <w:rPr>
          <w:rFonts w:ascii="Times New Roman"/>
          <w:b/>
          <w:i w:val="false"/>
          <w:color w:val="000000"/>
          <w:sz w:val="28"/>
        </w:rPr>
        <w:t>Параграф</w:t>
      </w:r>
      <w:r>
        <w:rPr>
          <w:rFonts w:ascii="Times New Roman"/>
          <w:b w:val="false"/>
          <w:i w:val="false"/>
          <w:color w:val="000000"/>
          <w:sz w:val="28"/>
        </w:rPr>
        <w:t xml:space="preserve"> </w:t>
      </w:r>
      <w:r>
        <w:rPr>
          <w:rFonts w:ascii="Times New Roman"/>
          <w:b/>
          <w:i w:val="false"/>
          <w:color w:val="000000"/>
          <w:sz w:val="28"/>
        </w:rPr>
        <w:t>4.</w:t>
      </w:r>
      <w:r>
        <w:rPr>
          <w:rFonts w:ascii="Times New Roman"/>
          <w:b w:val="false"/>
          <w:i w:val="false"/>
          <w:color w:val="000000"/>
          <w:sz w:val="28"/>
        </w:rPr>
        <w:t xml:space="preserve"> </w:t>
      </w:r>
      <w:r>
        <w:rPr>
          <w:rFonts w:ascii="Times New Roman"/>
          <w:b/>
          <w:i w:val="false"/>
          <w:color w:val="000000"/>
          <w:sz w:val="28"/>
        </w:rPr>
        <w:t>Образование</w:t>
      </w:r>
    </w:p>
    <w:bookmarkEnd w:id="73"/>
    <w:bookmarkStart w:name="z81" w:id="74"/>
    <w:p>
      <w:pPr>
        <w:spacing w:after="0"/>
        <w:ind w:left="0"/>
        <w:jc w:val="both"/>
      </w:pPr>
      <w:r>
        <w:rPr>
          <w:rFonts w:ascii="Times New Roman"/>
          <w:b w:val="false"/>
          <w:i w:val="false"/>
          <w:color w:val="000000"/>
          <w:sz w:val="28"/>
        </w:rPr>
        <w:t>
      Количество мест объектов дошкольных учреждений и общеобразовательных учреждений в городе по проектным периодам составит:</w:t>
      </w:r>
    </w:p>
    <w:bookmarkEnd w:id="74"/>
    <w:bookmarkStart w:name="z82" w:id="75"/>
    <w:p>
      <w:pPr>
        <w:spacing w:after="0"/>
        <w:ind w:left="0"/>
        <w:jc w:val="both"/>
      </w:pPr>
      <w:r>
        <w:rPr>
          <w:rFonts w:ascii="Times New Roman"/>
          <w:b w:val="false"/>
          <w:i w:val="false"/>
          <w:color w:val="000000"/>
          <w:sz w:val="28"/>
        </w:rPr>
        <w:t>
      – для детских дошкольных учреждений: первая очередь: 11 487 мест, расчетный срок: 20 747 мест.</w:t>
      </w:r>
    </w:p>
    <w:bookmarkEnd w:id="75"/>
    <w:bookmarkStart w:name="z83" w:id="76"/>
    <w:p>
      <w:pPr>
        <w:spacing w:after="0"/>
        <w:ind w:left="0"/>
        <w:jc w:val="both"/>
      </w:pPr>
      <w:r>
        <w:rPr>
          <w:rFonts w:ascii="Times New Roman"/>
          <w:b w:val="false"/>
          <w:i w:val="false"/>
          <w:color w:val="000000"/>
          <w:sz w:val="28"/>
        </w:rPr>
        <w:t>
      – для общеобразовательных школ: первая очередь: 17 492 места, расчетный срок: 35 012 мест.</w:t>
      </w:r>
    </w:p>
    <w:bookmarkEnd w:id="76"/>
    <w:bookmarkStart w:name="z84" w:id="77"/>
    <w:p>
      <w:pPr>
        <w:spacing w:after="0"/>
        <w:ind w:left="0"/>
        <w:jc w:val="both"/>
      </w:pPr>
      <w:r>
        <w:rPr>
          <w:rFonts w:ascii="Times New Roman"/>
          <w:b w:val="false"/>
          <w:i w:val="false"/>
          <w:color w:val="000000"/>
          <w:sz w:val="28"/>
        </w:rPr>
        <w:t>
      Количество мест в объектах внешкольного дополнительного образования в город составит: первая очередь: 2 490 мест, расчетный срок: 3 590 мест.</w:t>
      </w:r>
    </w:p>
    <w:bookmarkEnd w:id="77"/>
    <w:bookmarkStart w:name="z85" w:id="78"/>
    <w:p>
      <w:pPr>
        <w:spacing w:after="0"/>
        <w:ind w:left="0"/>
        <w:jc w:val="both"/>
      </w:pPr>
      <w:r>
        <w:rPr>
          <w:rFonts w:ascii="Times New Roman"/>
          <w:b w:val="false"/>
          <w:i w:val="false"/>
          <w:color w:val="000000"/>
          <w:sz w:val="28"/>
        </w:rPr>
        <w:t xml:space="preserve">
      </w:t>
      </w:r>
      <w:r>
        <w:rPr>
          <w:rFonts w:ascii="Times New Roman"/>
          <w:b/>
          <w:i w:val="false"/>
          <w:color w:val="000000"/>
          <w:sz w:val="28"/>
        </w:rPr>
        <w:t>Параграф</w:t>
      </w:r>
      <w:r>
        <w:rPr>
          <w:rFonts w:ascii="Times New Roman"/>
          <w:b w:val="false"/>
          <w:i w:val="false"/>
          <w:color w:val="000000"/>
          <w:sz w:val="28"/>
        </w:rPr>
        <w:t xml:space="preserve"> </w:t>
      </w:r>
      <w:r>
        <w:rPr>
          <w:rFonts w:ascii="Times New Roman"/>
          <w:b/>
          <w:i w:val="false"/>
          <w:color w:val="000000"/>
          <w:sz w:val="28"/>
        </w:rPr>
        <w:t>5.</w:t>
      </w:r>
      <w:r>
        <w:rPr>
          <w:rFonts w:ascii="Times New Roman"/>
          <w:b w:val="false"/>
          <w:i w:val="false"/>
          <w:color w:val="000000"/>
          <w:sz w:val="28"/>
        </w:rPr>
        <w:t xml:space="preserve"> </w:t>
      </w:r>
      <w:r>
        <w:rPr>
          <w:rFonts w:ascii="Times New Roman"/>
          <w:b/>
          <w:i w:val="false"/>
          <w:color w:val="000000"/>
          <w:sz w:val="28"/>
        </w:rPr>
        <w:t>Здравоохранение</w:t>
      </w:r>
    </w:p>
    <w:bookmarkEnd w:id="78"/>
    <w:bookmarkStart w:name="z86" w:id="79"/>
    <w:p>
      <w:pPr>
        <w:spacing w:after="0"/>
        <w:ind w:left="0"/>
        <w:jc w:val="both"/>
      </w:pPr>
      <w:r>
        <w:rPr>
          <w:rFonts w:ascii="Times New Roman"/>
          <w:b w:val="false"/>
          <w:i w:val="false"/>
          <w:color w:val="000000"/>
          <w:sz w:val="28"/>
        </w:rPr>
        <w:t>
      Количество койкомест в круглосуточных стационарах составит: первая очередь: 700 койкомест, расчетный срок: 1 450 койкомест.</w:t>
      </w:r>
    </w:p>
    <w:bookmarkEnd w:id="79"/>
    <w:bookmarkStart w:name="z87" w:id="80"/>
    <w:p>
      <w:pPr>
        <w:spacing w:after="0"/>
        <w:ind w:left="0"/>
        <w:jc w:val="both"/>
      </w:pPr>
      <w:r>
        <w:rPr>
          <w:rFonts w:ascii="Times New Roman"/>
          <w:b w:val="false"/>
          <w:i w:val="false"/>
          <w:color w:val="000000"/>
          <w:sz w:val="28"/>
        </w:rPr>
        <w:t>
      Количество объектов, оказывающих амбулаторно-поликлиническую помощь в город, составит: первая очередь: 2 050 посещений в смену, расчетный срок: 4 020 посещений в смену.</w:t>
      </w:r>
    </w:p>
    <w:bookmarkEnd w:id="80"/>
    <w:bookmarkStart w:name="z88" w:id="81"/>
    <w:p>
      <w:pPr>
        <w:spacing w:after="0"/>
        <w:ind w:left="0"/>
        <w:jc w:val="both"/>
      </w:pPr>
      <w:r>
        <w:rPr>
          <w:rFonts w:ascii="Times New Roman"/>
          <w:b w:val="false"/>
          <w:i w:val="false"/>
          <w:color w:val="000000"/>
          <w:sz w:val="28"/>
        </w:rPr>
        <w:t>
      Количество станций скорой медицинской помощи и автомобилей: первая очередь: 1 станция и 12 автомобилей, расчетный срок: 1 станция, 2 подстанции и 21 автомобиль.</w:t>
      </w:r>
    </w:p>
    <w:bookmarkEnd w:id="81"/>
    <w:bookmarkStart w:name="z89" w:id="82"/>
    <w:p>
      <w:pPr>
        <w:spacing w:after="0"/>
        <w:ind w:left="0"/>
        <w:jc w:val="both"/>
      </w:pPr>
      <w:r>
        <w:rPr>
          <w:rFonts w:ascii="Times New Roman"/>
          <w:b w:val="false"/>
          <w:i w:val="false"/>
          <w:color w:val="000000"/>
          <w:sz w:val="28"/>
        </w:rPr>
        <w:t xml:space="preserve">
      </w:t>
      </w:r>
      <w:r>
        <w:rPr>
          <w:rFonts w:ascii="Times New Roman"/>
          <w:b/>
          <w:i w:val="false"/>
          <w:color w:val="000000"/>
          <w:sz w:val="28"/>
        </w:rPr>
        <w:t>Параграф</w:t>
      </w:r>
      <w:r>
        <w:rPr>
          <w:rFonts w:ascii="Times New Roman"/>
          <w:b w:val="false"/>
          <w:i w:val="false"/>
          <w:color w:val="000000"/>
          <w:sz w:val="28"/>
        </w:rPr>
        <w:t xml:space="preserve"> </w:t>
      </w:r>
      <w:r>
        <w:rPr>
          <w:rFonts w:ascii="Times New Roman"/>
          <w:b/>
          <w:i w:val="false"/>
          <w:color w:val="000000"/>
          <w:sz w:val="28"/>
        </w:rPr>
        <w:t>6.</w:t>
      </w:r>
      <w:r>
        <w:rPr>
          <w:rFonts w:ascii="Times New Roman"/>
          <w:b w:val="false"/>
          <w:i w:val="false"/>
          <w:color w:val="000000"/>
          <w:sz w:val="28"/>
        </w:rPr>
        <w:t xml:space="preserve"> </w:t>
      </w:r>
      <w:r>
        <w:rPr>
          <w:rFonts w:ascii="Times New Roman"/>
          <w:b/>
          <w:i w:val="false"/>
          <w:color w:val="000000"/>
          <w:sz w:val="28"/>
        </w:rPr>
        <w:t>Экономическая</w:t>
      </w:r>
      <w:r>
        <w:rPr>
          <w:rFonts w:ascii="Times New Roman"/>
          <w:b w:val="false"/>
          <w:i w:val="false"/>
          <w:color w:val="000000"/>
          <w:sz w:val="28"/>
        </w:rPr>
        <w:t xml:space="preserve"> </w:t>
      </w:r>
      <w:r>
        <w:rPr>
          <w:rFonts w:ascii="Times New Roman"/>
          <w:b/>
          <w:i w:val="false"/>
          <w:color w:val="000000"/>
          <w:sz w:val="28"/>
        </w:rPr>
        <w:t>деятельность</w:t>
      </w:r>
    </w:p>
    <w:bookmarkEnd w:id="82"/>
    <w:bookmarkStart w:name="z90" w:id="83"/>
    <w:p>
      <w:pPr>
        <w:spacing w:after="0"/>
        <w:ind w:left="0"/>
        <w:jc w:val="both"/>
      </w:pPr>
      <w:r>
        <w:rPr>
          <w:rFonts w:ascii="Times New Roman"/>
          <w:b w:val="false"/>
          <w:i w:val="false"/>
          <w:color w:val="000000"/>
          <w:sz w:val="28"/>
        </w:rPr>
        <w:t xml:space="preserve">
      Основой будущего индустриально-инновационного развития города являются источники производства зеленой электроэнергии. В городе расположены крупнейшая в Южном Казахстане Капшагайская ГЭС, а также парки ветровых и солнечных электростанций. </w:t>
      </w:r>
    </w:p>
    <w:bookmarkEnd w:id="83"/>
    <w:bookmarkStart w:name="z91" w:id="84"/>
    <w:p>
      <w:pPr>
        <w:spacing w:after="0"/>
        <w:ind w:left="0"/>
        <w:jc w:val="both"/>
      </w:pPr>
      <w:r>
        <w:rPr>
          <w:rFonts w:ascii="Times New Roman"/>
          <w:b w:val="false"/>
          <w:i w:val="false"/>
          <w:color w:val="000000"/>
          <w:sz w:val="28"/>
        </w:rPr>
        <w:t>
      Наличие в городе источника дешевой электроэнергии – Капшагайской ГЭС им. Ш. Чокина при условии ее модернизации с увеличением объемов производства электроэнергии позволяет развивать энергоемкие отрасли промышленности (стекольная, фарфоровая, керамическая промышленность, производство строительных материалов – санфаянса, керамогранита, силикатного и облицовочного кирпича, электрометаллургия – малотоннажная черная и цветная металлургия, нефтепереработка и нефтехимия).</w:t>
      </w:r>
    </w:p>
    <w:bookmarkEnd w:id="84"/>
    <w:bookmarkStart w:name="z92" w:id="85"/>
    <w:p>
      <w:pPr>
        <w:spacing w:after="0"/>
        <w:ind w:left="0"/>
        <w:jc w:val="both"/>
      </w:pPr>
      <w:r>
        <w:rPr>
          <w:rFonts w:ascii="Times New Roman"/>
          <w:b w:val="false"/>
          <w:i w:val="false"/>
          <w:color w:val="000000"/>
          <w:sz w:val="28"/>
        </w:rPr>
        <w:t>
      Перспективным направлением является развитие плодоовощного кластера, а также кластеров фармацевтики, народной медицины на базе переработки сельскохозяйственного сырья, лекарственных трав и растений.</w:t>
      </w:r>
    </w:p>
    <w:bookmarkEnd w:id="85"/>
    <w:bookmarkStart w:name="z93" w:id="86"/>
    <w:p>
      <w:pPr>
        <w:spacing w:after="0"/>
        <w:ind w:left="0"/>
        <w:jc w:val="both"/>
      </w:pPr>
      <w:r>
        <w:rPr>
          <w:rFonts w:ascii="Times New Roman"/>
          <w:b w:val="false"/>
          <w:i w:val="false"/>
          <w:color w:val="000000"/>
          <w:sz w:val="28"/>
        </w:rPr>
        <w:t>
      На территории города существует перспектива организации Центра нефтепереработки, газопереработки и нефтехимии Алматинской области с производством качественных нефтепродуктов для обеспечения нужд крупнейшей в Казахстане Алматинской агломерации, в которой проживает порядка четверти населения Казахстана и через которую проходят стратегические международные трансконтинентальные авиационные маршруты, международные транспортные автомагистрали.</w:t>
      </w:r>
    </w:p>
    <w:bookmarkEnd w:id="86"/>
    <w:bookmarkStart w:name="z94" w:id="87"/>
    <w:p>
      <w:pPr>
        <w:spacing w:after="0"/>
        <w:ind w:left="0"/>
        <w:jc w:val="both"/>
      </w:pPr>
      <w:r>
        <w:rPr>
          <w:rFonts w:ascii="Times New Roman"/>
          <w:b w:val="false"/>
          <w:i w:val="false"/>
          <w:color w:val="000000"/>
          <w:sz w:val="28"/>
        </w:rPr>
        <w:t>
      Глубокая переработка нефти и остатков нефтеперегонки станет следующим крупным перспективным направлением для индустриально-инновационного развития города. На базе НПЗ есть возможность создания цепочки перерабатывающих производств готовой продукции с высокой добавленной стоимостью.</w:t>
      </w:r>
    </w:p>
    <w:bookmarkEnd w:id="87"/>
    <w:bookmarkStart w:name="z95" w:id="88"/>
    <w:p>
      <w:pPr>
        <w:spacing w:after="0"/>
        <w:ind w:left="0"/>
        <w:jc w:val="both"/>
      </w:pPr>
      <w:r>
        <w:rPr>
          <w:rFonts w:ascii="Times New Roman"/>
          <w:b w:val="false"/>
          <w:i w:val="false"/>
          <w:color w:val="000000"/>
          <w:sz w:val="28"/>
        </w:rPr>
        <w:t>
      Для реализации направлений индустриального развития города предлагается создание индустриальных зон, состоящих из одного или нескольких специализированных индустриальных парков, объединенных по кластерно-отраслевому принципу, оснащенных инженерной и транспортной инфраструктурой, интегрированных в систему международных транспортных коридоров посредством строительства в узловых транспортных точках мультимодальных транспортно-логистических центров.</w:t>
      </w:r>
    </w:p>
    <w:bookmarkEnd w:id="88"/>
    <w:bookmarkStart w:name="z96" w:id="89"/>
    <w:p>
      <w:pPr>
        <w:spacing w:after="0"/>
        <w:ind w:left="0"/>
        <w:jc w:val="both"/>
      </w:pPr>
      <w:r>
        <w:rPr>
          <w:rFonts w:ascii="Times New Roman"/>
          <w:b w:val="false"/>
          <w:i w:val="false"/>
          <w:color w:val="000000"/>
          <w:sz w:val="28"/>
        </w:rPr>
        <w:t>
      Генеральным планом предлагается создание мультимодального индустриально-логистического парка. Данный ИЛП позволит организовать рациональное использование материальных ресурсов, облегчить прохождение таможенных процедур, уменьшить транспортные издержки, которые заметно увеличивают себестоимость продукции, кроме того, позволит перейти от продажи местными производителями сырья к реализации готовой продукции с высокой добавленной стоимостью. Учитывая тот факт, что Алматинская область граничит с КНР, а также через ее территорию проходит международный транзитный коридор "Западная Европа – Западный Китай", такая трансформация эффективности производственного потенциала сельскохозяйственной отрасли Алматинской области позволит увеличить экспорт готовой продукции в другие страны.</w:t>
      </w:r>
    </w:p>
    <w:bookmarkEnd w:id="89"/>
    <w:bookmarkStart w:name="z97" w:id="90"/>
    <w:p>
      <w:pPr>
        <w:spacing w:after="0"/>
        <w:ind w:left="0"/>
        <w:jc w:val="left"/>
      </w:pPr>
      <w:r>
        <w:rPr>
          <w:rFonts w:ascii="Times New Roman"/>
          <w:b/>
          <w:i w:val="false"/>
          <w:color w:val="000000"/>
        </w:rPr>
        <w:t xml:space="preserve"> Глава 7. Функциональное зонирование. Резервные территории</w:t>
      </w:r>
    </w:p>
    <w:bookmarkEnd w:id="90"/>
    <w:bookmarkStart w:name="z98" w:id="91"/>
    <w:p>
      <w:pPr>
        <w:spacing w:after="0"/>
        <w:ind w:left="0"/>
        <w:jc w:val="both"/>
      </w:pPr>
      <w:r>
        <w:rPr>
          <w:rFonts w:ascii="Times New Roman"/>
          <w:b w:val="false"/>
          <w:i w:val="false"/>
          <w:color w:val="000000"/>
          <w:sz w:val="28"/>
        </w:rPr>
        <w:t xml:space="preserve">
      </w:t>
      </w:r>
      <w:r>
        <w:rPr>
          <w:rFonts w:ascii="Times New Roman"/>
          <w:b/>
          <w:i w:val="false"/>
          <w:color w:val="000000"/>
          <w:sz w:val="28"/>
        </w:rPr>
        <w:t>Параграф</w:t>
      </w: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Основные</w:t>
      </w:r>
      <w:r>
        <w:rPr>
          <w:rFonts w:ascii="Times New Roman"/>
          <w:b w:val="false"/>
          <w:i w:val="false"/>
          <w:color w:val="000000"/>
          <w:sz w:val="28"/>
        </w:rPr>
        <w:t xml:space="preserve"> </w:t>
      </w:r>
      <w:r>
        <w:rPr>
          <w:rFonts w:ascii="Times New Roman"/>
          <w:b/>
          <w:i w:val="false"/>
          <w:color w:val="000000"/>
          <w:sz w:val="28"/>
        </w:rPr>
        <w:t>положения</w:t>
      </w:r>
    </w:p>
    <w:bookmarkEnd w:id="91"/>
    <w:bookmarkStart w:name="z99" w:id="92"/>
    <w:p>
      <w:pPr>
        <w:spacing w:after="0"/>
        <w:ind w:left="0"/>
        <w:jc w:val="both"/>
      </w:pPr>
      <w:r>
        <w:rPr>
          <w:rFonts w:ascii="Times New Roman"/>
          <w:b w:val="false"/>
          <w:i w:val="false"/>
          <w:color w:val="000000"/>
          <w:sz w:val="28"/>
        </w:rPr>
        <w:t xml:space="preserve">
      Функционально-градостроительное зонирование территории города выполнено в Генеральном плане, исходя из расчҰтных параметров развития города, сохранения существующей застройки, развития нового жилищного строительства, размещения административных, общественно-деловых и социальных объектов, объектов культурно-бытового обслуживания, организации транспортно-пешеходных связей и полного инженерного обеспечения. </w:t>
      </w:r>
    </w:p>
    <w:bookmarkEnd w:id="92"/>
    <w:bookmarkStart w:name="z100" w:id="93"/>
    <w:p>
      <w:pPr>
        <w:spacing w:after="0"/>
        <w:ind w:left="0"/>
        <w:jc w:val="both"/>
      </w:pPr>
      <w:r>
        <w:rPr>
          <w:rFonts w:ascii="Times New Roman"/>
          <w:b w:val="false"/>
          <w:i w:val="false"/>
          <w:color w:val="000000"/>
          <w:sz w:val="28"/>
        </w:rPr>
        <w:t xml:space="preserve">
      Генеральным планом на рассматриваемой территории города Қонаев выполнено функциональное зонирование территории и определены следующие функциональные зоны: </w:t>
      </w:r>
    </w:p>
    <w:bookmarkEnd w:id="93"/>
    <w:bookmarkStart w:name="z101" w:id="94"/>
    <w:p>
      <w:pPr>
        <w:spacing w:after="0"/>
        <w:ind w:left="0"/>
        <w:jc w:val="both"/>
      </w:pPr>
      <w:r>
        <w:rPr>
          <w:rFonts w:ascii="Times New Roman"/>
          <w:b w:val="false"/>
          <w:i w:val="false"/>
          <w:color w:val="000000"/>
          <w:sz w:val="28"/>
        </w:rPr>
        <w:t>
      – зона жилой застройки (районы и кварталы жилой застройки, школьные и дошкольные учреждения);</w:t>
      </w:r>
    </w:p>
    <w:bookmarkEnd w:id="94"/>
    <w:bookmarkStart w:name="z102" w:id="95"/>
    <w:p>
      <w:pPr>
        <w:spacing w:after="0"/>
        <w:ind w:left="0"/>
        <w:jc w:val="both"/>
      </w:pPr>
      <w:r>
        <w:rPr>
          <w:rFonts w:ascii="Times New Roman"/>
          <w:b w:val="false"/>
          <w:i w:val="false"/>
          <w:color w:val="000000"/>
          <w:sz w:val="28"/>
        </w:rPr>
        <w:t>
      – общественная (административная, общественно-деловая) зона;</w:t>
      </w:r>
    </w:p>
    <w:bookmarkEnd w:id="95"/>
    <w:bookmarkStart w:name="z103" w:id="96"/>
    <w:p>
      <w:pPr>
        <w:spacing w:after="0"/>
        <w:ind w:left="0"/>
        <w:jc w:val="both"/>
      </w:pPr>
      <w:r>
        <w:rPr>
          <w:rFonts w:ascii="Times New Roman"/>
          <w:b w:val="false"/>
          <w:i w:val="false"/>
          <w:color w:val="000000"/>
          <w:sz w:val="28"/>
        </w:rPr>
        <w:t>
      – рекреационные зоны (пляжи, парки, бульвары, скверы, др.);</w:t>
      </w:r>
    </w:p>
    <w:bookmarkEnd w:id="96"/>
    <w:bookmarkStart w:name="z104" w:id="97"/>
    <w:p>
      <w:pPr>
        <w:spacing w:after="0"/>
        <w:ind w:left="0"/>
        <w:jc w:val="both"/>
      </w:pPr>
      <w:r>
        <w:rPr>
          <w:rFonts w:ascii="Times New Roman"/>
          <w:b w:val="false"/>
          <w:i w:val="false"/>
          <w:color w:val="000000"/>
          <w:sz w:val="28"/>
        </w:rPr>
        <w:t>
      – зоны инженерной и транспортной инфраструктур;</w:t>
      </w:r>
    </w:p>
    <w:bookmarkEnd w:id="97"/>
    <w:bookmarkStart w:name="z105" w:id="98"/>
    <w:p>
      <w:pPr>
        <w:spacing w:after="0"/>
        <w:ind w:left="0"/>
        <w:jc w:val="both"/>
      </w:pPr>
      <w:r>
        <w:rPr>
          <w:rFonts w:ascii="Times New Roman"/>
          <w:b w:val="false"/>
          <w:i w:val="false"/>
          <w:color w:val="000000"/>
          <w:sz w:val="28"/>
        </w:rPr>
        <w:t>
      – промышленные и индустриальные зоны (производственные зоны, индустриальные парки);</w:t>
      </w:r>
    </w:p>
    <w:bookmarkEnd w:id="98"/>
    <w:bookmarkStart w:name="z106" w:id="99"/>
    <w:p>
      <w:pPr>
        <w:spacing w:after="0"/>
        <w:ind w:left="0"/>
        <w:jc w:val="both"/>
      </w:pPr>
      <w:r>
        <w:rPr>
          <w:rFonts w:ascii="Times New Roman"/>
          <w:b w:val="false"/>
          <w:i w:val="false"/>
          <w:color w:val="000000"/>
          <w:sz w:val="28"/>
        </w:rPr>
        <w:t>
      – зоны специального назначения (коммунальные);</w:t>
      </w:r>
    </w:p>
    <w:bookmarkEnd w:id="99"/>
    <w:bookmarkStart w:name="z107" w:id="100"/>
    <w:p>
      <w:pPr>
        <w:spacing w:after="0"/>
        <w:ind w:left="0"/>
        <w:jc w:val="both"/>
      </w:pPr>
      <w:r>
        <w:rPr>
          <w:rFonts w:ascii="Times New Roman"/>
          <w:b w:val="false"/>
          <w:i w:val="false"/>
          <w:color w:val="000000"/>
          <w:sz w:val="28"/>
        </w:rPr>
        <w:t>
      – зоны режимных территорий (зоны военных объектов);</w:t>
      </w:r>
    </w:p>
    <w:bookmarkEnd w:id="100"/>
    <w:bookmarkStart w:name="z108" w:id="101"/>
    <w:p>
      <w:pPr>
        <w:spacing w:after="0"/>
        <w:ind w:left="0"/>
        <w:jc w:val="both"/>
      </w:pPr>
      <w:r>
        <w:rPr>
          <w:rFonts w:ascii="Times New Roman"/>
          <w:b w:val="false"/>
          <w:i w:val="false"/>
          <w:color w:val="000000"/>
          <w:sz w:val="28"/>
        </w:rPr>
        <w:t>
      – санитарно-защитные и водоохранные зоны;</w:t>
      </w:r>
    </w:p>
    <w:bookmarkEnd w:id="101"/>
    <w:bookmarkStart w:name="z109" w:id="102"/>
    <w:p>
      <w:pPr>
        <w:spacing w:after="0"/>
        <w:ind w:left="0"/>
        <w:jc w:val="both"/>
      </w:pPr>
      <w:r>
        <w:rPr>
          <w:rFonts w:ascii="Times New Roman"/>
          <w:b w:val="false"/>
          <w:i w:val="false"/>
          <w:color w:val="000000"/>
          <w:sz w:val="28"/>
        </w:rPr>
        <w:t>
      – резервные территории (градостроительные ресурсы).</w:t>
      </w:r>
    </w:p>
    <w:bookmarkEnd w:id="102"/>
    <w:bookmarkStart w:name="z110" w:id="103"/>
    <w:p>
      <w:pPr>
        <w:spacing w:after="0"/>
        <w:ind w:left="0"/>
        <w:jc w:val="both"/>
      </w:pPr>
      <w:r>
        <w:rPr>
          <w:rFonts w:ascii="Times New Roman"/>
          <w:b w:val="false"/>
          <w:i w:val="false"/>
          <w:color w:val="000000"/>
          <w:sz w:val="28"/>
        </w:rPr>
        <w:t xml:space="preserve">
      Каждая функциональная зона по использованию территорий имеет своҰ целевое назначение и может быть использована на перспективу строго в рамках данного целевого назначения и в границах данной функциональной зоны. Объекты, не соответствующие функции зоны, не предусматриваются к размещению независимо от форм собственности. </w:t>
      </w:r>
    </w:p>
    <w:bookmarkEnd w:id="103"/>
    <w:bookmarkStart w:name="z111" w:id="104"/>
    <w:p>
      <w:pPr>
        <w:spacing w:after="0"/>
        <w:ind w:left="0"/>
        <w:jc w:val="both"/>
      </w:pPr>
      <w:r>
        <w:rPr>
          <w:rFonts w:ascii="Times New Roman"/>
          <w:b w:val="false"/>
          <w:i w:val="false"/>
          <w:color w:val="000000"/>
          <w:sz w:val="28"/>
        </w:rPr>
        <w:t xml:space="preserve">
      Границы функциональных зон должны отвечать требованиям принадлежности каждого земельного участка только к одной территориальной зоне. </w:t>
      </w:r>
    </w:p>
    <w:bookmarkEnd w:id="104"/>
    <w:bookmarkStart w:name="z112" w:id="105"/>
    <w:p>
      <w:pPr>
        <w:spacing w:after="0"/>
        <w:ind w:left="0"/>
        <w:jc w:val="both"/>
      </w:pPr>
      <w:r>
        <w:rPr>
          <w:rFonts w:ascii="Times New Roman"/>
          <w:b w:val="false"/>
          <w:i w:val="false"/>
          <w:color w:val="000000"/>
          <w:sz w:val="28"/>
        </w:rPr>
        <w:t>
      Жилая зона города предназначается для застройки многоэтажными многоквартирными жилыми домами с обустроенными придомовыми территориями, жилыми домами индивидуальной застройки с обустроенными приусадебными участками и блокированными жилыми домами и включает следующие территории города:</w:t>
      </w:r>
    </w:p>
    <w:bookmarkEnd w:id="105"/>
    <w:bookmarkStart w:name="z113" w:id="106"/>
    <w:p>
      <w:pPr>
        <w:spacing w:after="0"/>
        <w:ind w:left="0"/>
        <w:jc w:val="both"/>
      </w:pPr>
      <w:r>
        <w:rPr>
          <w:rFonts w:ascii="Times New Roman"/>
          <w:b w:val="false"/>
          <w:i w:val="false"/>
          <w:color w:val="000000"/>
          <w:sz w:val="28"/>
        </w:rPr>
        <w:t>
      – территории одноэтажной приусадебной застройки;</w:t>
      </w:r>
    </w:p>
    <w:bookmarkEnd w:id="106"/>
    <w:bookmarkStart w:name="z114" w:id="107"/>
    <w:p>
      <w:pPr>
        <w:spacing w:after="0"/>
        <w:ind w:left="0"/>
        <w:jc w:val="both"/>
      </w:pPr>
      <w:r>
        <w:rPr>
          <w:rFonts w:ascii="Times New Roman"/>
          <w:b w:val="false"/>
          <w:i w:val="false"/>
          <w:color w:val="000000"/>
          <w:sz w:val="28"/>
        </w:rPr>
        <w:t>
      – территории среднеэтажной жилой застройки;</w:t>
      </w:r>
    </w:p>
    <w:bookmarkEnd w:id="107"/>
    <w:bookmarkStart w:name="z115" w:id="108"/>
    <w:p>
      <w:pPr>
        <w:spacing w:after="0"/>
        <w:ind w:left="0"/>
        <w:jc w:val="both"/>
      </w:pPr>
      <w:r>
        <w:rPr>
          <w:rFonts w:ascii="Times New Roman"/>
          <w:b w:val="false"/>
          <w:i w:val="false"/>
          <w:color w:val="000000"/>
          <w:sz w:val="28"/>
        </w:rPr>
        <w:t>
      – территории многоэтажной многоквартирной жилой застройки;</w:t>
      </w:r>
    </w:p>
    <w:bookmarkEnd w:id="108"/>
    <w:bookmarkStart w:name="z116" w:id="109"/>
    <w:p>
      <w:pPr>
        <w:spacing w:after="0"/>
        <w:ind w:left="0"/>
        <w:jc w:val="both"/>
      </w:pPr>
      <w:r>
        <w:rPr>
          <w:rFonts w:ascii="Times New Roman"/>
          <w:b w:val="false"/>
          <w:i w:val="false"/>
          <w:color w:val="000000"/>
          <w:sz w:val="28"/>
        </w:rPr>
        <w:t>
      – территории, занятые объектами социального и культурно-бытового обслуживания (общеобразовательные школы, детские сады);</w:t>
      </w:r>
    </w:p>
    <w:bookmarkEnd w:id="109"/>
    <w:bookmarkStart w:name="z117" w:id="110"/>
    <w:p>
      <w:pPr>
        <w:spacing w:after="0"/>
        <w:ind w:left="0"/>
        <w:jc w:val="both"/>
      </w:pPr>
      <w:r>
        <w:rPr>
          <w:rFonts w:ascii="Times New Roman"/>
          <w:b w:val="false"/>
          <w:i w:val="false"/>
          <w:color w:val="000000"/>
          <w:sz w:val="28"/>
        </w:rPr>
        <w:t>
      – территории, занятые зелеными насаждениями общего пользования.</w:t>
      </w:r>
    </w:p>
    <w:bookmarkEnd w:id="110"/>
    <w:bookmarkStart w:name="z118" w:id="111"/>
    <w:p>
      <w:pPr>
        <w:spacing w:after="0"/>
        <w:ind w:left="0"/>
        <w:jc w:val="both"/>
      </w:pPr>
      <w:r>
        <w:rPr>
          <w:rFonts w:ascii="Times New Roman"/>
          <w:b w:val="false"/>
          <w:i w:val="false"/>
          <w:color w:val="000000"/>
          <w:sz w:val="28"/>
        </w:rPr>
        <w:t>
      Жилые зоны ограничиваются главными магистральными и жилыми улицами города, каждая имеет свою характеристику по застройке, этажности, уровню благоустройства, насыщенности социальными объектами и другим параметрам.</w:t>
      </w:r>
    </w:p>
    <w:bookmarkEnd w:id="111"/>
    <w:bookmarkStart w:name="z119" w:id="112"/>
    <w:p>
      <w:pPr>
        <w:spacing w:after="0"/>
        <w:ind w:left="0"/>
        <w:jc w:val="both"/>
      </w:pPr>
      <w:r>
        <w:rPr>
          <w:rFonts w:ascii="Times New Roman"/>
          <w:b w:val="false"/>
          <w:i w:val="false"/>
          <w:color w:val="000000"/>
          <w:sz w:val="28"/>
        </w:rPr>
        <w:t xml:space="preserve">
      Общественная зона (общественно-деловая, общественный центр) является важнейшим структурообразующим элементом города, состоящим из объектов административного и общественного назначения, связанных между собой в единую систему. Данная зона предназначается для обеспечения условий формирования территории города следующими объектами: здравоохранения, культуры, торговли, общественного питания, бытового обслуживания, коммерческой деятельности, а также образовательных учреждений (среднего профессионального или высшего профессионального образования), административных, культовых зданий, деловых, финансовых и общественных центров. </w:t>
      </w:r>
    </w:p>
    <w:bookmarkEnd w:id="112"/>
    <w:bookmarkStart w:name="z120" w:id="113"/>
    <w:p>
      <w:pPr>
        <w:spacing w:after="0"/>
        <w:ind w:left="0"/>
        <w:jc w:val="both"/>
      </w:pPr>
      <w:r>
        <w:rPr>
          <w:rFonts w:ascii="Times New Roman"/>
          <w:b w:val="false"/>
          <w:i w:val="false"/>
          <w:color w:val="000000"/>
          <w:sz w:val="28"/>
        </w:rPr>
        <w:t>
      В общественно-деловых зонах возможно размещение жилых домов, гостиниц, подземных или многоэтажных гаражей. На территории общественно-деловой зоны размещаются открытые стоянки транспорта при вышеперечисленных объектах, не требующих специальных мероприятий по санитарной и экологической защите.</w:t>
      </w:r>
    </w:p>
    <w:bookmarkEnd w:id="113"/>
    <w:bookmarkStart w:name="z121" w:id="114"/>
    <w:p>
      <w:pPr>
        <w:spacing w:after="0"/>
        <w:ind w:left="0"/>
        <w:jc w:val="both"/>
      </w:pPr>
      <w:r>
        <w:rPr>
          <w:rFonts w:ascii="Times New Roman"/>
          <w:b w:val="false"/>
          <w:i w:val="false"/>
          <w:color w:val="000000"/>
          <w:sz w:val="28"/>
        </w:rPr>
        <w:t>
      Промышленные зоны предназначаются для размещения промышленных и складских объектов, обеспечивающих функционирование города. В промышленную зону включаются территории санитарно-защитных зон самих объектов. Собственники производственных объектов за счҰт собственных средств проводят благоустройство территории производственной зоны.</w:t>
      </w:r>
    </w:p>
    <w:bookmarkEnd w:id="114"/>
    <w:bookmarkStart w:name="z122" w:id="115"/>
    <w:p>
      <w:pPr>
        <w:spacing w:after="0"/>
        <w:ind w:left="0"/>
        <w:jc w:val="both"/>
      </w:pPr>
      <w:r>
        <w:rPr>
          <w:rFonts w:ascii="Times New Roman"/>
          <w:b w:val="false"/>
          <w:i w:val="false"/>
          <w:color w:val="000000"/>
          <w:sz w:val="28"/>
        </w:rPr>
        <w:t>
      Для объектов промышленного назначения, индустриальных и промышленных зон, для которых устанавливаются санитарно-защитные зоны, которые должны располагаться на значительном удалении от жилой застройки, необходимо предусмотреть следующие условия:</w:t>
      </w:r>
    </w:p>
    <w:bookmarkEnd w:id="115"/>
    <w:bookmarkStart w:name="z123" w:id="116"/>
    <w:p>
      <w:pPr>
        <w:spacing w:after="0"/>
        <w:ind w:left="0"/>
        <w:jc w:val="both"/>
      </w:pPr>
      <w:r>
        <w:rPr>
          <w:rFonts w:ascii="Times New Roman"/>
          <w:b w:val="false"/>
          <w:i w:val="false"/>
          <w:color w:val="000000"/>
          <w:sz w:val="28"/>
        </w:rPr>
        <w:t>
      – для промышленных предприятий санитарно-защитная зона зависит от класса опасности;</w:t>
      </w:r>
    </w:p>
    <w:bookmarkEnd w:id="116"/>
    <w:bookmarkStart w:name="z124" w:id="117"/>
    <w:p>
      <w:pPr>
        <w:spacing w:after="0"/>
        <w:ind w:left="0"/>
        <w:jc w:val="both"/>
      </w:pPr>
      <w:r>
        <w:rPr>
          <w:rFonts w:ascii="Times New Roman"/>
          <w:b w:val="false"/>
          <w:i w:val="false"/>
          <w:color w:val="000000"/>
          <w:sz w:val="28"/>
        </w:rPr>
        <w:t>
      – для объектов транспортного обслуживания охранная зона в пределах 50-100 м.</w:t>
      </w:r>
    </w:p>
    <w:bookmarkEnd w:id="117"/>
    <w:bookmarkStart w:name="z125" w:id="118"/>
    <w:p>
      <w:pPr>
        <w:spacing w:after="0"/>
        <w:ind w:left="0"/>
        <w:jc w:val="both"/>
      </w:pPr>
      <w:r>
        <w:rPr>
          <w:rFonts w:ascii="Times New Roman"/>
          <w:b w:val="false"/>
          <w:i w:val="false"/>
          <w:color w:val="000000"/>
          <w:sz w:val="28"/>
        </w:rPr>
        <w:t>
      Зоны инженерной и транспортной инфраструктур предназначены для размещения и деятельности сооружений и коммуникаций железнодорожного, автомобильного, речного, воздушного транспорта, а также инженерного оборудования.</w:t>
      </w:r>
    </w:p>
    <w:bookmarkEnd w:id="118"/>
    <w:bookmarkStart w:name="z126" w:id="119"/>
    <w:p>
      <w:pPr>
        <w:spacing w:after="0"/>
        <w:ind w:left="0"/>
        <w:jc w:val="both"/>
      </w:pPr>
      <w:r>
        <w:rPr>
          <w:rFonts w:ascii="Times New Roman"/>
          <w:b w:val="false"/>
          <w:i w:val="false"/>
          <w:color w:val="000000"/>
          <w:sz w:val="28"/>
        </w:rPr>
        <w:t>
      Обязательное условие при размещении объектов инженерной и транспортной инфраструктуры: соблюдение необходимых расстояний от таких объектов до территорий жилых, общественно-деловых и рекреационных зон для предотвращения вредного воздействия на среду жизнедеятельности.</w:t>
      </w:r>
    </w:p>
    <w:bookmarkEnd w:id="119"/>
    <w:bookmarkStart w:name="z127" w:id="120"/>
    <w:p>
      <w:pPr>
        <w:spacing w:after="0"/>
        <w:ind w:left="0"/>
        <w:jc w:val="both"/>
      </w:pPr>
      <w:r>
        <w:rPr>
          <w:rFonts w:ascii="Times New Roman"/>
          <w:b w:val="false"/>
          <w:i w:val="false"/>
          <w:color w:val="000000"/>
          <w:sz w:val="28"/>
        </w:rPr>
        <w:t>
      Если же объекты инженерной и транспортной инфраструктуры обладают особенностью прямого вредного воздействия на безопасность населения, то они размещаются за пределами городских территорий (в т.ч. аэропорты).</w:t>
      </w:r>
    </w:p>
    <w:bookmarkEnd w:id="120"/>
    <w:bookmarkStart w:name="z128" w:id="121"/>
    <w:p>
      <w:pPr>
        <w:spacing w:after="0"/>
        <w:ind w:left="0"/>
        <w:jc w:val="both"/>
      </w:pPr>
      <w:r>
        <w:rPr>
          <w:rFonts w:ascii="Times New Roman"/>
          <w:b w:val="false"/>
          <w:i w:val="false"/>
          <w:color w:val="000000"/>
          <w:sz w:val="28"/>
        </w:rPr>
        <w:t>
      Обязанности по благоустройству территорий отвода объектов инженерной и транспортной инфраструктуры и их санитарно-защитных зон возлагаются на собственников сооружений и коммуникаций, транспорта, связи и инженерного оборудования.</w:t>
      </w:r>
    </w:p>
    <w:bookmarkEnd w:id="121"/>
    <w:bookmarkStart w:name="z129" w:id="122"/>
    <w:p>
      <w:pPr>
        <w:spacing w:after="0"/>
        <w:ind w:left="0"/>
        <w:jc w:val="both"/>
      </w:pPr>
      <w:r>
        <w:rPr>
          <w:rFonts w:ascii="Times New Roman"/>
          <w:b w:val="false"/>
          <w:i w:val="false"/>
          <w:color w:val="000000"/>
          <w:sz w:val="28"/>
        </w:rPr>
        <w:t xml:space="preserve">
      Санитарно-защитная зона предназначается для обеспечения условий формирования экологически благоприятной среды жизнедеятельности населения. В пределах санитарно-защитной зоны ограничиваются или запрещаются те виды деятельности, которые не совместимы с целями установления зон. </w:t>
      </w:r>
    </w:p>
    <w:bookmarkEnd w:id="122"/>
    <w:bookmarkStart w:name="z130" w:id="123"/>
    <w:p>
      <w:pPr>
        <w:spacing w:after="0"/>
        <w:ind w:left="0"/>
        <w:jc w:val="both"/>
      </w:pPr>
      <w:r>
        <w:rPr>
          <w:rFonts w:ascii="Times New Roman"/>
          <w:b w:val="false"/>
          <w:i w:val="false"/>
          <w:color w:val="000000"/>
          <w:sz w:val="28"/>
        </w:rPr>
        <w:t>
      Рекреационные зоны в городах (зеленые насаждения общего пользования) предназначены для организации мест отдыха населения (парки, сады, городские леса, лесопарки, пляжи и иные объекты), создания благоприятного микроклимата на территории города, создания озелененных парковых пространств, организации и обустройства мест отдыха населения, благоустроенных мест для прогулок населения.</w:t>
      </w:r>
    </w:p>
    <w:bookmarkEnd w:id="123"/>
    <w:bookmarkStart w:name="z131" w:id="124"/>
    <w:p>
      <w:pPr>
        <w:spacing w:after="0"/>
        <w:ind w:left="0"/>
        <w:jc w:val="both"/>
      </w:pPr>
      <w:r>
        <w:rPr>
          <w:rFonts w:ascii="Times New Roman"/>
          <w:b w:val="false"/>
          <w:i w:val="false"/>
          <w:color w:val="000000"/>
          <w:sz w:val="28"/>
        </w:rPr>
        <w:t>
      К рекреационным зонам в города относятся территории зон отдыха на побережье Капшагайского водохранилища (городская зона отдыха, южная зона отдыха и зона отдыха Жана-Иле), зона спортивных сооружений, зона водного спорта и пляжей, зона лесов и парков, зона объектов отдыха, досуга и развлечений, туризма, гостиниц, дачного фонда).</w:t>
      </w:r>
    </w:p>
    <w:bookmarkEnd w:id="124"/>
    <w:bookmarkStart w:name="z132" w:id="125"/>
    <w:p>
      <w:pPr>
        <w:spacing w:after="0"/>
        <w:ind w:left="0"/>
        <w:jc w:val="both"/>
      </w:pPr>
      <w:r>
        <w:rPr>
          <w:rFonts w:ascii="Times New Roman"/>
          <w:b w:val="false"/>
          <w:i w:val="false"/>
          <w:color w:val="000000"/>
          <w:sz w:val="28"/>
        </w:rPr>
        <w:t xml:space="preserve">
      На современном этапе в городе имеется острый дефицит зелҰных насаждений общего пользования. В городе имеются только центральный парк и бульвар, а также небольшие скверы при общественных зданиях и зеленые насаждения вдоль магистральных улиц. </w:t>
      </w:r>
    </w:p>
    <w:bookmarkEnd w:id="125"/>
    <w:bookmarkStart w:name="z133" w:id="126"/>
    <w:p>
      <w:pPr>
        <w:spacing w:after="0"/>
        <w:ind w:left="0"/>
        <w:jc w:val="both"/>
      </w:pPr>
      <w:r>
        <w:rPr>
          <w:rFonts w:ascii="Times New Roman"/>
          <w:b w:val="false"/>
          <w:i w:val="false"/>
          <w:color w:val="000000"/>
          <w:sz w:val="28"/>
        </w:rPr>
        <w:t>
      Зоны специального назначения выделяются для размещения кладбищ, свалок бытовых отходов, скотомогильников, очагов сибирской язвы и иных объектов, использование которых несовместимо с использованием других территориальных зон городских поселений.</w:t>
      </w:r>
    </w:p>
    <w:bookmarkEnd w:id="126"/>
    <w:bookmarkStart w:name="z134" w:id="127"/>
    <w:p>
      <w:pPr>
        <w:spacing w:after="0"/>
        <w:ind w:left="0"/>
        <w:jc w:val="both"/>
      </w:pPr>
      <w:r>
        <w:rPr>
          <w:rFonts w:ascii="Times New Roman"/>
          <w:b w:val="false"/>
          <w:i w:val="false"/>
          <w:color w:val="000000"/>
          <w:sz w:val="28"/>
        </w:rPr>
        <w:t>
      В зонах специального назначения размещаются объекты транспортного и инженерного обеспечения города (сооружения инженерной инфраструктуры, автомобильного транспорта) и их санитарно-защитных зон.</w:t>
      </w:r>
    </w:p>
    <w:bookmarkEnd w:id="127"/>
    <w:bookmarkStart w:name="z135" w:id="128"/>
    <w:p>
      <w:pPr>
        <w:spacing w:after="0"/>
        <w:ind w:left="0"/>
        <w:jc w:val="both"/>
      </w:pPr>
      <w:r>
        <w:rPr>
          <w:rFonts w:ascii="Times New Roman"/>
          <w:b w:val="false"/>
          <w:i w:val="false"/>
          <w:color w:val="000000"/>
          <w:sz w:val="28"/>
        </w:rPr>
        <w:t>
      Использование таких зон регламентируется требованиями специальных нормативов.</w:t>
      </w:r>
    </w:p>
    <w:bookmarkEnd w:id="128"/>
    <w:bookmarkStart w:name="z136" w:id="129"/>
    <w:p>
      <w:pPr>
        <w:spacing w:after="0"/>
        <w:ind w:left="0"/>
        <w:jc w:val="both"/>
      </w:pPr>
      <w:r>
        <w:rPr>
          <w:rFonts w:ascii="Times New Roman"/>
          <w:b w:val="false"/>
          <w:i w:val="false"/>
          <w:color w:val="000000"/>
          <w:sz w:val="28"/>
        </w:rPr>
        <w:t>
      К объектам социального назначения относятся кладбища, скотомогильники, полигоны твердых бытовых отходов, для которых устанавливаются санитарно-защитные зоны и которые должны располагаться на значительном удалении от жилой застройки.</w:t>
      </w:r>
    </w:p>
    <w:bookmarkEnd w:id="129"/>
    <w:bookmarkStart w:name="z137" w:id="130"/>
    <w:p>
      <w:pPr>
        <w:spacing w:after="0"/>
        <w:ind w:left="0"/>
        <w:jc w:val="both"/>
      </w:pPr>
      <w:r>
        <w:rPr>
          <w:rFonts w:ascii="Times New Roman"/>
          <w:b w:val="false"/>
          <w:i w:val="false"/>
          <w:color w:val="000000"/>
          <w:sz w:val="28"/>
        </w:rPr>
        <w:t>
      – для кладбищ традиционного захоронения санитарно-защитная составляет 300 м;</w:t>
      </w:r>
    </w:p>
    <w:bookmarkEnd w:id="130"/>
    <w:bookmarkStart w:name="z138" w:id="131"/>
    <w:p>
      <w:pPr>
        <w:spacing w:after="0"/>
        <w:ind w:left="0"/>
        <w:jc w:val="both"/>
      </w:pPr>
      <w:r>
        <w:rPr>
          <w:rFonts w:ascii="Times New Roman"/>
          <w:b w:val="false"/>
          <w:i w:val="false"/>
          <w:color w:val="000000"/>
          <w:sz w:val="28"/>
        </w:rPr>
        <w:t>
      – для полигонов твердо-бытовых отходов – 3 000 м;</w:t>
      </w:r>
    </w:p>
    <w:bookmarkEnd w:id="131"/>
    <w:bookmarkStart w:name="z139" w:id="132"/>
    <w:p>
      <w:pPr>
        <w:spacing w:after="0"/>
        <w:ind w:left="0"/>
        <w:jc w:val="both"/>
      </w:pPr>
      <w:r>
        <w:rPr>
          <w:rFonts w:ascii="Times New Roman"/>
          <w:b w:val="false"/>
          <w:i w:val="false"/>
          <w:color w:val="000000"/>
          <w:sz w:val="28"/>
        </w:rPr>
        <w:t>
      – для скотомогильников и очагов сибирской язвы – 1 000 м.</w:t>
      </w:r>
    </w:p>
    <w:bookmarkEnd w:id="132"/>
    <w:bookmarkStart w:name="z140" w:id="133"/>
    <w:p>
      <w:pPr>
        <w:spacing w:after="0"/>
        <w:ind w:left="0"/>
        <w:jc w:val="both"/>
      </w:pPr>
      <w:r>
        <w:rPr>
          <w:rFonts w:ascii="Times New Roman"/>
          <w:b w:val="false"/>
          <w:i w:val="false"/>
          <w:color w:val="000000"/>
          <w:sz w:val="28"/>
        </w:rPr>
        <w:t xml:space="preserve">
      К зонам специального назначения относятся зоны военных объектов и иные зоны режимных территорий, предназначенные для размещения объектов, в отношении которых устанавливается особый режим пользования. </w:t>
      </w:r>
    </w:p>
    <w:bookmarkEnd w:id="133"/>
    <w:bookmarkStart w:name="z141" w:id="134"/>
    <w:p>
      <w:pPr>
        <w:spacing w:after="0"/>
        <w:ind w:left="0"/>
        <w:jc w:val="both"/>
      </w:pPr>
      <w:r>
        <w:rPr>
          <w:rFonts w:ascii="Times New Roman"/>
          <w:b w:val="false"/>
          <w:i w:val="false"/>
          <w:color w:val="000000"/>
          <w:sz w:val="28"/>
        </w:rPr>
        <w:t xml:space="preserve">
      В пределах границы городских территорий использование зон военных объектов и зон режимных территорий устанавливается ведомственными министерствами в соответствии со специальными нормативами. В настоящем проекте для зоны военных объектов установлена граница ударной волны, санитарно-защитной зоны 4 030 метров. </w:t>
      </w:r>
    </w:p>
    <w:bookmarkEnd w:id="134"/>
    <w:bookmarkStart w:name="z142" w:id="135"/>
    <w:p>
      <w:pPr>
        <w:spacing w:after="0"/>
        <w:ind w:left="0"/>
        <w:jc w:val="both"/>
      </w:pPr>
      <w:r>
        <w:rPr>
          <w:rFonts w:ascii="Times New Roman"/>
          <w:b w:val="false"/>
          <w:i w:val="false"/>
          <w:color w:val="000000"/>
          <w:sz w:val="28"/>
        </w:rPr>
        <w:t xml:space="preserve">
      Санитарно-защитная зона – это специальная территория с особым режимом использования, которая устанавливается вокруг промышленных и коммунальных объектов, являющихся источниками неблагоприятного воздействия на среду обитания и здоровье человека. Размер санитарно-защитной зоны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w:t>
      </w:r>
    </w:p>
    <w:bookmarkEnd w:id="135"/>
    <w:bookmarkStart w:name="z143" w:id="136"/>
    <w:p>
      <w:pPr>
        <w:spacing w:after="0"/>
        <w:ind w:left="0"/>
        <w:jc w:val="both"/>
      </w:pPr>
      <w:r>
        <w:rPr>
          <w:rFonts w:ascii="Times New Roman"/>
          <w:b w:val="false"/>
          <w:i w:val="false"/>
          <w:color w:val="000000"/>
          <w:sz w:val="28"/>
        </w:rPr>
        <w:t xml:space="preserve">
      </w:t>
      </w:r>
      <w:r>
        <w:rPr>
          <w:rFonts w:ascii="Times New Roman"/>
          <w:b/>
          <w:i w:val="false"/>
          <w:color w:val="000000"/>
          <w:sz w:val="28"/>
        </w:rPr>
        <w:t>Параграф</w:t>
      </w: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xml:space="preserve"> </w:t>
      </w:r>
      <w:r>
        <w:rPr>
          <w:rFonts w:ascii="Times New Roman"/>
          <w:b/>
          <w:i w:val="false"/>
          <w:color w:val="000000"/>
          <w:sz w:val="28"/>
        </w:rPr>
        <w:t>Общие</w:t>
      </w:r>
      <w:r>
        <w:rPr>
          <w:rFonts w:ascii="Times New Roman"/>
          <w:b w:val="false"/>
          <w:i w:val="false"/>
          <w:color w:val="000000"/>
          <w:sz w:val="28"/>
        </w:rPr>
        <w:t xml:space="preserve"> </w:t>
      </w:r>
      <w:r>
        <w:rPr>
          <w:rFonts w:ascii="Times New Roman"/>
          <w:b/>
          <w:i w:val="false"/>
          <w:color w:val="000000"/>
          <w:sz w:val="28"/>
        </w:rPr>
        <w:t>регламенты</w:t>
      </w:r>
      <w:r>
        <w:rPr>
          <w:rFonts w:ascii="Times New Roman"/>
          <w:b w:val="false"/>
          <w:i w:val="false"/>
          <w:color w:val="000000"/>
          <w:sz w:val="28"/>
        </w:rPr>
        <w:t xml:space="preserve"> </w:t>
      </w:r>
      <w:r>
        <w:rPr>
          <w:rFonts w:ascii="Times New Roman"/>
          <w:b/>
          <w:i w:val="false"/>
          <w:color w:val="000000"/>
          <w:sz w:val="28"/>
        </w:rPr>
        <w:t>функциональных</w:t>
      </w:r>
      <w:r>
        <w:rPr>
          <w:rFonts w:ascii="Times New Roman"/>
          <w:b w:val="false"/>
          <w:i w:val="false"/>
          <w:color w:val="000000"/>
          <w:sz w:val="28"/>
        </w:rPr>
        <w:t xml:space="preserve"> </w:t>
      </w:r>
      <w:r>
        <w:rPr>
          <w:rFonts w:ascii="Times New Roman"/>
          <w:b/>
          <w:i w:val="false"/>
          <w:color w:val="000000"/>
          <w:sz w:val="28"/>
        </w:rPr>
        <w:t>зон</w:t>
      </w:r>
    </w:p>
    <w:bookmarkEnd w:id="136"/>
    <w:bookmarkStart w:name="z144" w:id="137"/>
    <w:p>
      <w:pPr>
        <w:spacing w:after="0"/>
        <w:ind w:left="0"/>
        <w:jc w:val="both"/>
      </w:pPr>
      <w:r>
        <w:rPr>
          <w:rFonts w:ascii="Times New Roman"/>
          <w:b w:val="false"/>
          <w:i w:val="false"/>
          <w:color w:val="000000"/>
          <w:sz w:val="28"/>
        </w:rPr>
        <w:t>
      Для создания гармоничного, эстетичного пространства территории города, районов жилой застройки, общественного центра и индустриальных зон, необходимо соблюдение градостроительных регламентов и последовательности разработки градостроительной и проектной документации.</w:t>
      </w:r>
    </w:p>
    <w:bookmarkEnd w:id="137"/>
    <w:bookmarkStart w:name="z145" w:id="138"/>
    <w:p>
      <w:pPr>
        <w:spacing w:after="0"/>
        <w:ind w:left="0"/>
        <w:jc w:val="both"/>
      </w:pPr>
      <w:r>
        <w:rPr>
          <w:rFonts w:ascii="Times New Roman"/>
          <w:b w:val="false"/>
          <w:i w:val="false"/>
          <w:color w:val="000000"/>
          <w:sz w:val="28"/>
        </w:rPr>
        <w:t xml:space="preserve">
      Основные регламенты функциональных зон устанавливают зоны функционального использования территории и градостроительные регламенты, определяющие виды, параметры и ограничения их использования. </w:t>
      </w:r>
    </w:p>
    <w:bookmarkEnd w:id="138"/>
    <w:bookmarkStart w:name="z146" w:id="139"/>
    <w:p>
      <w:pPr>
        <w:spacing w:after="0"/>
        <w:ind w:left="0"/>
        <w:jc w:val="both"/>
      </w:pPr>
      <w:r>
        <w:rPr>
          <w:rFonts w:ascii="Times New Roman"/>
          <w:b w:val="false"/>
          <w:i w:val="false"/>
          <w:color w:val="000000"/>
          <w:sz w:val="28"/>
        </w:rPr>
        <w:t xml:space="preserve">
      Регламенты функциональных зон применяются при оценке землепользований и связанной с ними недвижимости для налогообложения, арендной платы и других платежей, решении вопросов об отводе земельного участка, рассмотрении и согласовании проектов строительства и размещений различного рода сооружений, выдаче разрешений на строительство объектов. </w:t>
      </w:r>
    </w:p>
    <w:bookmarkEnd w:id="139"/>
    <w:bookmarkStart w:name="z147" w:id="140"/>
    <w:p>
      <w:pPr>
        <w:spacing w:after="0"/>
        <w:ind w:left="0"/>
        <w:jc w:val="both"/>
      </w:pPr>
      <w:r>
        <w:rPr>
          <w:rFonts w:ascii="Times New Roman"/>
          <w:b w:val="false"/>
          <w:i w:val="false"/>
          <w:color w:val="000000"/>
          <w:sz w:val="28"/>
        </w:rPr>
        <w:t>
      Общие регламенты функциональных зон также применяются при реализации проектных решений Генерального плана и проектов детальной планировки города.</w:t>
      </w:r>
    </w:p>
    <w:bookmarkEnd w:id="140"/>
    <w:bookmarkStart w:name="z148" w:id="141"/>
    <w:p>
      <w:pPr>
        <w:spacing w:after="0"/>
        <w:ind w:left="0"/>
        <w:jc w:val="both"/>
      </w:pPr>
      <w:r>
        <w:rPr>
          <w:rFonts w:ascii="Times New Roman"/>
          <w:b w:val="false"/>
          <w:i w:val="false"/>
          <w:color w:val="000000"/>
          <w:sz w:val="28"/>
        </w:rPr>
        <w:t>
      К основным регламентам застройки, которые необходимо соблюдать при реализации проектных решений генерального плана, относятся:</w:t>
      </w:r>
    </w:p>
    <w:bookmarkEnd w:id="141"/>
    <w:bookmarkStart w:name="z149" w:id="142"/>
    <w:p>
      <w:pPr>
        <w:spacing w:after="0"/>
        <w:ind w:left="0"/>
        <w:jc w:val="both"/>
      </w:pPr>
      <w:r>
        <w:rPr>
          <w:rFonts w:ascii="Times New Roman"/>
          <w:b w:val="false"/>
          <w:i w:val="false"/>
          <w:color w:val="000000"/>
          <w:sz w:val="28"/>
        </w:rPr>
        <w:t>
      – регламент по соблюдению красных линий улиц и дорог согласно схеме организации улично-дорожной сети и транспорта, поперечным профилям улиц и дорог и плану красных линий дорог;</w:t>
      </w:r>
    </w:p>
    <w:bookmarkEnd w:id="142"/>
    <w:bookmarkStart w:name="z150" w:id="143"/>
    <w:p>
      <w:pPr>
        <w:spacing w:after="0"/>
        <w:ind w:left="0"/>
        <w:jc w:val="both"/>
      </w:pPr>
      <w:r>
        <w:rPr>
          <w:rFonts w:ascii="Times New Roman"/>
          <w:b w:val="false"/>
          <w:i w:val="false"/>
          <w:color w:val="000000"/>
          <w:sz w:val="28"/>
        </w:rPr>
        <w:t>
      – регламент по соблюдению границы зоны функционального назначения, в которой размещается объект;</w:t>
      </w:r>
    </w:p>
    <w:bookmarkEnd w:id="143"/>
    <w:bookmarkStart w:name="z151" w:id="144"/>
    <w:p>
      <w:pPr>
        <w:spacing w:after="0"/>
        <w:ind w:left="0"/>
        <w:jc w:val="both"/>
      </w:pPr>
      <w:r>
        <w:rPr>
          <w:rFonts w:ascii="Times New Roman"/>
          <w:b w:val="false"/>
          <w:i w:val="false"/>
          <w:color w:val="000000"/>
          <w:sz w:val="28"/>
        </w:rPr>
        <w:t>
      – регламент по соблюдению границ функциональных зон;</w:t>
      </w:r>
    </w:p>
    <w:bookmarkEnd w:id="144"/>
    <w:bookmarkStart w:name="z152" w:id="145"/>
    <w:p>
      <w:pPr>
        <w:spacing w:after="0"/>
        <w:ind w:left="0"/>
        <w:jc w:val="both"/>
      </w:pPr>
      <w:r>
        <w:rPr>
          <w:rFonts w:ascii="Times New Roman"/>
          <w:b w:val="false"/>
          <w:i w:val="false"/>
          <w:color w:val="000000"/>
          <w:sz w:val="28"/>
        </w:rPr>
        <w:t>
      – регламент по соблюдению объемов жилищного строительства в зонах;</w:t>
      </w:r>
    </w:p>
    <w:bookmarkEnd w:id="145"/>
    <w:bookmarkStart w:name="z153" w:id="146"/>
    <w:p>
      <w:pPr>
        <w:spacing w:after="0"/>
        <w:ind w:left="0"/>
        <w:jc w:val="both"/>
      </w:pPr>
      <w:r>
        <w:rPr>
          <w:rFonts w:ascii="Times New Roman"/>
          <w:b w:val="false"/>
          <w:i w:val="false"/>
          <w:color w:val="000000"/>
          <w:sz w:val="28"/>
        </w:rPr>
        <w:t>
      – регламент по соблюдению охранных зон инженерных сетей и производственных предприятий.</w:t>
      </w:r>
    </w:p>
    <w:bookmarkEnd w:id="146"/>
    <w:bookmarkStart w:name="z154" w:id="147"/>
    <w:p>
      <w:pPr>
        <w:spacing w:after="0"/>
        <w:ind w:left="0"/>
        <w:jc w:val="both"/>
      </w:pPr>
      <w:r>
        <w:rPr>
          <w:rFonts w:ascii="Times New Roman"/>
          <w:b w:val="false"/>
          <w:i w:val="false"/>
          <w:color w:val="000000"/>
          <w:sz w:val="28"/>
        </w:rPr>
        <w:t xml:space="preserve">
      Каждая функционально-градостроительная зона по использованию территорий имеет своҰ целевое назначение и может быть использована на перспективу строго в рамках данного целевого назначения и границах данной функциональной зоны. </w:t>
      </w:r>
    </w:p>
    <w:bookmarkEnd w:id="147"/>
    <w:bookmarkStart w:name="z155" w:id="148"/>
    <w:p>
      <w:pPr>
        <w:spacing w:after="0"/>
        <w:ind w:left="0"/>
        <w:jc w:val="both"/>
      </w:pPr>
      <w:r>
        <w:rPr>
          <w:rFonts w:ascii="Times New Roman"/>
          <w:b w:val="false"/>
          <w:i w:val="false"/>
          <w:color w:val="000000"/>
          <w:sz w:val="28"/>
        </w:rPr>
        <w:t>
      В зонах могут быть предусмотрены участки сопутствующих основной функции объектов, а также территории под проездами, стоянками, зелҰными насаждениями, малыми архитектурными формами, объектами инженерного обеспечения (трансформаторные подстанции, насосные и др.).</w:t>
      </w:r>
    </w:p>
    <w:bookmarkEnd w:id="148"/>
    <w:bookmarkStart w:name="z156" w:id="149"/>
    <w:p>
      <w:pPr>
        <w:spacing w:after="0"/>
        <w:ind w:left="0"/>
        <w:jc w:val="left"/>
      </w:pPr>
      <w:r>
        <w:rPr>
          <w:rFonts w:ascii="Times New Roman"/>
          <w:b/>
          <w:i w:val="false"/>
          <w:color w:val="000000"/>
        </w:rPr>
        <w:t xml:space="preserve"> Глава 8. Пространственная организация территории</w:t>
      </w:r>
    </w:p>
    <w:bookmarkEnd w:id="149"/>
    <w:bookmarkStart w:name="z157" w:id="150"/>
    <w:p>
      <w:pPr>
        <w:spacing w:after="0"/>
        <w:ind w:left="0"/>
        <w:jc w:val="both"/>
      </w:pPr>
      <w:r>
        <w:rPr>
          <w:rFonts w:ascii="Times New Roman"/>
          <w:b w:val="false"/>
          <w:i w:val="false"/>
          <w:color w:val="000000"/>
          <w:sz w:val="28"/>
        </w:rPr>
        <w:t xml:space="preserve">
      Проектная площадь территорий для развития города охватывает западную и северную части побережья Капшагайского водохранилища, занимая площадь 22 334,0 гектара, с учҰтом увеличения границ города. Территория города, освоенная на современном этапе под различные виды строительства, составляет 9192,0 гектара и разделена поймой реки Иле на левый и правый берег. </w:t>
      </w:r>
    </w:p>
    <w:bookmarkEnd w:id="150"/>
    <w:bookmarkStart w:name="z158" w:id="151"/>
    <w:p>
      <w:pPr>
        <w:spacing w:after="0"/>
        <w:ind w:left="0"/>
        <w:jc w:val="both"/>
      </w:pPr>
      <w:r>
        <w:rPr>
          <w:rFonts w:ascii="Times New Roman"/>
          <w:b w:val="false"/>
          <w:i w:val="false"/>
          <w:color w:val="000000"/>
          <w:sz w:val="28"/>
        </w:rPr>
        <w:t>
      На исходный год площадь застроенной территории города составила 5070,9 гектара (55,2 %), незастроенной территории - 4121,1 гектара (44,8 %), в том числе резервные территории - 2532,5 га.</w:t>
      </w:r>
    </w:p>
    <w:bookmarkEnd w:id="151"/>
    <w:bookmarkStart w:name="z159" w:id="152"/>
    <w:p>
      <w:pPr>
        <w:spacing w:after="0"/>
        <w:ind w:left="0"/>
        <w:jc w:val="both"/>
      </w:pPr>
      <w:r>
        <w:rPr>
          <w:rFonts w:ascii="Times New Roman"/>
          <w:b w:val="false"/>
          <w:i w:val="false"/>
          <w:color w:val="000000"/>
          <w:sz w:val="28"/>
        </w:rPr>
        <w:t>
      На расчетный срок аналогичные показатели составят 9725,9 гектара (43,5 %) и 12608,1 гектара (56,5 %) соответственно. Площадь резервных территорий составит 10546,0 га. Резервные территории предусмотрены в северо-западной, юго-западной частях существующего города, а также севернее перспективного района Жана Иле.</w:t>
      </w:r>
    </w:p>
    <w:bookmarkEnd w:id="152"/>
    <w:bookmarkStart w:name="z160" w:id="153"/>
    <w:p>
      <w:pPr>
        <w:spacing w:after="0"/>
        <w:ind w:left="0"/>
        <w:jc w:val="both"/>
      </w:pPr>
      <w:r>
        <w:rPr>
          <w:rFonts w:ascii="Times New Roman"/>
          <w:b w:val="false"/>
          <w:i w:val="false"/>
          <w:color w:val="000000"/>
          <w:sz w:val="28"/>
        </w:rPr>
        <w:t>
      Проектные решения перспективного социально-экономического, территориального развития города и архитектурно-пространственного развития территорий разработаны на существующую часть города и территорию перспективного развития площадки Жана Иле.</w:t>
      </w:r>
    </w:p>
    <w:bookmarkEnd w:id="153"/>
    <w:bookmarkStart w:name="z161" w:id="154"/>
    <w:p>
      <w:pPr>
        <w:spacing w:after="0"/>
        <w:ind w:left="0"/>
        <w:jc w:val="both"/>
      </w:pPr>
      <w:r>
        <w:rPr>
          <w:rFonts w:ascii="Times New Roman"/>
          <w:b w:val="false"/>
          <w:i w:val="false"/>
          <w:color w:val="000000"/>
          <w:sz w:val="28"/>
        </w:rPr>
        <w:t xml:space="preserve">
      Реновация городской территории современного расселения предусмотрена с изменением функций промышленной зоны, зоны дач, районов ветхого жилья и размещением объектов административного центра с городскими и областными службами Алматинской области, а также нового многоэтажного жилья с объектами социальной сферы. </w:t>
      </w:r>
    </w:p>
    <w:bookmarkEnd w:id="154"/>
    <w:bookmarkStart w:name="z162" w:id="155"/>
    <w:p>
      <w:pPr>
        <w:spacing w:after="0"/>
        <w:ind w:left="0"/>
        <w:jc w:val="both"/>
      </w:pPr>
      <w:r>
        <w:rPr>
          <w:rFonts w:ascii="Times New Roman"/>
          <w:b w:val="false"/>
          <w:i w:val="false"/>
          <w:color w:val="000000"/>
          <w:sz w:val="28"/>
        </w:rPr>
        <w:t xml:space="preserve">
      Важной функциональной частью новой площадки являются общая и городская зоны отдыха, расположенные вдоль западного и северного побережья Капшагайского водохранилища. </w:t>
      </w:r>
    </w:p>
    <w:bookmarkEnd w:id="155"/>
    <w:bookmarkStart w:name="z163" w:id="156"/>
    <w:p>
      <w:pPr>
        <w:spacing w:after="0"/>
        <w:ind w:left="0"/>
        <w:jc w:val="both"/>
      </w:pPr>
      <w:r>
        <w:rPr>
          <w:rFonts w:ascii="Times New Roman"/>
          <w:b w:val="false"/>
          <w:i w:val="false"/>
          <w:color w:val="000000"/>
          <w:sz w:val="28"/>
        </w:rPr>
        <w:t>
      Генеральным планом предусмотрено на 1-м этапе использовать возможности сложившейся части города. Здесь запланировано:</w:t>
      </w:r>
    </w:p>
    <w:bookmarkEnd w:id="156"/>
    <w:bookmarkStart w:name="z164" w:id="157"/>
    <w:p>
      <w:pPr>
        <w:spacing w:after="0"/>
        <w:ind w:left="0"/>
        <w:jc w:val="both"/>
      </w:pPr>
      <w:r>
        <w:rPr>
          <w:rFonts w:ascii="Times New Roman"/>
          <w:b w:val="false"/>
          <w:i w:val="false"/>
          <w:color w:val="000000"/>
          <w:sz w:val="28"/>
        </w:rPr>
        <w:t xml:space="preserve">
      Необходимые на первую очередь строительства объҰмы жилья общей площадью 3206,7 тыс. м2 для расселения населения города, включая работников административного корпуса и обслуживающей группы, располагаются в зоне реконструкции и реновации в существующей части города, на реконструируемых территориях, освобождаемых от ветхой моральной и физически изношенной застройки промышленной зоны, зоны ветхой малоэтажной застройки, на дачных массивах. </w:t>
      </w:r>
    </w:p>
    <w:bookmarkEnd w:id="157"/>
    <w:bookmarkStart w:name="z165" w:id="158"/>
    <w:p>
      <w:pPr>
        <w:spacing w:after="0"/>
        <w:ind w:left="0"/>
        <w:jc w:val="both"/>
      </w:pPr>
      <w:r>
        <w:rPr>
          <w:rFonts w:ascii="Times New Roman"/>
          <w:b w:val="false"/>
          <w:i w:val="false"/>
          <w:color w:val="000000"/>
          <w:sz w:val="28"/>
        </w:rPr>
        <w:t>
      На территории существующего города на первую очередь строительства проектом предлагается снос индивидуальных жилых домов в дачных массивах, расположенных восточнее трассы А3. На месте снесенных домов планируется построить многоквартирные жилые дома средней и повышенной этажности.</w:t>
      </w:r>
    </w:p>
    <w:bookmarkEnd w:id="158"/>
    <w:bookmarkStart w:name="z166" w:id="159"/>
    <w:p>
      <w:pPr>
        <w:spacing w:after="0"/>
        <w:ind w:left="0"/>
        <w:jc w:val="both"/>
      </w:pPr>
      <w:r>
        <w:rPr>
          <w:rFonts w:ascii="Times New Roman"/>
          <w:b w:val="false"/>
          <w:i w:val="false"/>
          <w:color w:val="000000"/>
          <w:sz w:val="28"/>
        </w:rPr>
        <w:t>
      Следующими мероприятиями в рамках первой очереди реализации проекта являются снос жилых домов в дачном массиве "Строитель" и переселение населения, постоянно проживающего в данном дачном массиве, в новые дома, построенные на территории, расположенной западнее трассы А3. Данное проектное предложение связано с тем, что указанный дачный массив расположен в зоне планировочных ограничений.</w:t>
      </w:r>
    </w:p>
    <w:bookmarkEnd w:id="159"/>
    <w:bookmarkStart w:name="z167" w:id="160"/>
    <w:p>
      <w:pPr>
        <w:spacing w:after="0"/>
        <w:ind w:left="0"/>
        <w:jc w:val="both"/>
      </w:pPr>
      <w:r>
        <w:rPr>
          <w:rFonts w:ascii="Times New Roman"/>
          <w:b w:val="false"/>
          <w:i w:val="false"/>
          <w:color w:val="000000"/>
          <w:sz w:val="28"/>
        </w:rPr>
        <w:t>
      Также на первую очередь запланированы частичный снос ветхих малоэтажных домов, расположенных в городке Гидростроителей, и дальнейшее строительство на месте снесенного ветхого жилья, жилых домов средней этажности.</w:t>
      </w:r>
    </w:p>
    <w:bookmarkEnd w:id="160"/>
    <w:bookmarkStart w:name="z168" w:id="161"/>
    <w:p>
      <w:pPr>
        <w:spacing w:after="0"/>
        <w:ind w:left="0"/>
        <w:jc w:val="both"/>
      </w:pPr>
      <w:r>
        <w:rPr>
          <w:rFonts w:ascii="Times New Roman"/>
          <w:b w:val="false"/>
          <w:i w:val="false"/>
          <w:color w:val="000000"/>
          <w:sz w:val="28"/>
        </w:rPr>
        <w:t>
      На свободных от застройки территориях города на первую очередь реализации проекта запланировано новое строительство в южной части города среднеэтажных жилых домов с проведением инженерной подготовки, дренажа, строительства дороги-дамбы.</w:t>
      </w:r>
    </w:p>
    <w:bookmarkEnd w:id="161"/>
    <w:bookmarkStart w:name="z169" w:id="162"/>
    <w:p>
      <w:pPr>
        <w:spacing w:after="0"/>
        <w:ind w:left="0"/>
        <w:jc w:val="both"/>
      </w:pPr>
      <w:r>
        <w:rPr>
          <w:rFonts w:ascii="Times New Roman"/>
          <w:b w:val="false"/>
          <w:i w:val="false"/>
          <w:color w:val="000000"/>
          <w:sz w:val="28"/>
        </w:rPr>
        <w:t>
      Также в течение первой очереди реализации Генерального плана часть жилищного фонда будет построена на площадке Жана Иле.</w:t>
      </w:r>
    </w:p>
    <w:bookmarkEnd w:id="162"/>
    <w:bookmarkStart w:name="z170" w:id="163"/>
    <w:p>
      <w:pPr>
        <w:spacing w:after="0"/>
        <w:ind w:left="0"/>
        <w:jc w:val="both"/>
      </w:pPr>
      <w:r>
        <w:rPr>
          <w:rFonts w:ascii="Times New Roman"/>
          <w:b w:val="false"/>
          <w:i w:val="false"/>
          <w:color w:val="000000"/>
          <w:sz w:val="28"/>
        </w:rPr>
        <w:t>
      На расчетный срок Генерального плана предусмотрено дальнейшее строительство многоквартирных жилых домов в районе Жана Иле.</w:t>
      </w:r>
    </w:p>
    <w:bookmarkEnd w:id="163"/>
    <w:bookmarkStart w:name="z171" w:id="164"/>
    <w:p>
      <w:pPr>
        <w:spacing w:after="0"/>
        <w:ind w:left="0"/>
        <w:jc w:val="both"/>
      </w:pPr>
      <w:r>
        <w:rPr>
          <w:rFonts w:ascii="Times New Roman"/>
          <w:b w:val="false"/>
          <w:i w:val="false"/>
          <w:color w:val="000000"/>
          <w:sz w:val="28"/>
        </w:rPr>
        <w:t>
      На территории существующего города на расчетный срок строительства предусмотрено продолжение строительства на территории дачных массивов жилых домов средней этажности.</w:t>
      </w:r>
    </w:p>
    <w:bookmarkEnd w:id="164"/>
    <w:bookmarkStart w:name="z172" w:id="165"/>
    <w:p>
      <w:pPr>
        <w:spacing w:after="0"/>
        <w:ind w:left="0"/>
        <w:jc w:val="both"/>
      </w:pPr>
      <w:r>
        <w:rPr>
          <w:rFonts w:ascii="Times New Roman"/>
          <w:b w:val="false"/>
          <w:i w:val="false"/>
          <w:color w:val="000000"/>
          <w:sz w:val="28"/>
        </w:rPr>
        <w:t>
      Также на расчетный срок запланировано дальнейшее строительство на территории городка Гидростроителей жилых домов средней этажности.</w:t>
      </w:r>
    </w:p>
    <w:bookmarkEnd w:id="165"/>
    <w:bookmarkStart w:name="z173" w:id="166"/>
    <w:p>
      <w:pPr>
        <w:spacing w:after="0"/>
        <w:ind w:left="0"/>
        <w:jc w:val="both"/>
      </w:pPr>
      <w:r>
        <w:rPr>
          <w:rFonts w:ascii="Times New Roman"/>
          <w:b w:val="false"/>
          <w:i w:val="false"/>
          <w:color w:val="000000"/>
          <w:sz w:val="28"/>
        </w:rPr>
        <w:t xml:space="preserve">
      Будет уделено внимание урбанистическим задачам создания комфорта общественных общегородских и внутрирайонных пространств с созданием приморского бульвара, уютных скверов и площадей, вело-инфраструктуры. </w:t>
      </w:r>
    </w:p>
    <w:bookmarkEnd w:id="166"/>
    <w:bookmarkStart w:name="z174" w:id="167"/>
    <w:p>
      <w:pPr>
        <w:spacing w:after="0"/>
        <w:ind w:left="0"/>
        <w:jc w:val="both"/>
      </w:pPr>
      <w:r>
        <w:rPr>
          <w:rFonts w:ascii="Times New Roman"/>
          <w:b w:val="false"/>
          <w:i w:val="false"/>
          <w:color w:val="000000"/>
          <w:sz w:val="28"/>
        </w:rPr>
        <w:t>
      На первом этапе будут также построены: ледовая спортивная арена, физкультурно-оздоровительный комплекс, новые школы и детские сады в шаговой доступности, поликлиники, медицинские центры, больницы, другие объекты.</w:t>
      </w:r>
    </w:p>
    <w:bookmarkEnd w:id="167"/>
    <w:bookmarkStart w:name="z175" w:id="168"/>
    <w:p>
      <w:pPr>
        <w:spacing w:after="0"/>
        <w:ind w:left="0"/>
        <w:jc w:val="both"/>
      </w:pPr>
      <w:r>
        <w:rPr>
          <w:rFonts w:ascii="Times New Roman"/>
          <w:b w:val="false"/>
          <w:i w:val="false"/>
          <w:color w:val="000000"/>
          <w:sz w:val="28"/>
        </w:rPr>
        <w:t xml:space="preserve">
      Одной из основных задач является запланированное строительство около 40 объектов для административного корпуса Алматинской области. Основные административные здания будут размещены на территории в существующих границах города. </w:t>
      </w:r>
    </w:p>
    <w:bookmarkEnd w:id="168"/>
    <w:bookmarkStart w:name="z176" w:id="169"/>
    <w:p>
      <w:pPr>
        <w:spacing w:after="0"/>
        <w:ind w:left="0"/>
        <w:jc w:val="both"/>
      </w:pPr>
      <w:r>
        <w:rPr>
          <w:rFonts w:ascii="Times New Roman"/>
          <w:b w:val="false"/>
          <w:i w:val="false"/>
          <w:color w:val="000000"/>
          <w:sz w:val="28"/>
        </w:rPr>
        <w:t>
      Новая площадка Жана Иле имеет богатый ландшафтный потенциал, позволяющий создать крупные тематические парки, интересные зелҰные объекты: горный парк ветров, ботанический сад с питомником, арборетум с висячими садами вдоль естественных водотоков, ландшафтный детский парк с домашними животными, набережную с пешеходным променадом, отелями, бутиками, кафе и ресторанами.</w:t>
      </w:r>
    </w:p>
    <w:bookmarkEnd w:id="169"/>
    <w:bookmarkStart w:name="z177" w:id="170"/>
    <w:p>
      <w:pPr>
        <w:spacing w:after="0"/>
        <w:ind w:left="0"/>
        <w:jc w:val="both"/>
      </w:pPr>
      <w:r>
        <w:rPr>
          <w:rFonts w:ascii="Times New Roman"/>
          <w:b w:val="false"/>
          <w:i w:val="false"/>
          <w:color w:val="000000"/>
          <w:sz w:val="28"/>
        </w:rPr>
        <w:t>
      Важной функциональной частью новой площадки являются зоны отдыха, расположенные вдоль побережья Капшагайского водохранилища, которые объединяют пляж вдоль побережья водохранилища и проектируемый пешеходный бульвар, протяженностью 10,5 км на площадке Жана Иле, пляж с бульваром в сложившейся части города протяженностью 6,5 км вдоль городских зон отдыха, востребованных в летнее время горожанами, жителями, Алматы, а также туристами и гостями Алматинской агломерации. В этой зоне расположено гольф поле площадью 97,1 га и зоны лагеря безопасности двойного назначения: для периода ЧС в города Алматы, а также отдыха в обычное время.</w:t>
      </w:r>
    </w:p>
    <w:bookmarkEnd w:id="170"/>
    <w:bookmarkStart w:name="z178" w:id="171"/>
    <w:p>
      <w:pPr>
        <w:spacing w:after="0"/>
        <w:ind w:left="0"/>
        <w:jc w:val="both"/>
      </w:pPr>
      <w:r>
        <w:rPr>
          <w:rFonts w:ascii="Times New Roman"/>
          <w:b w:val="false"/>
          <w:i w:val="false"/>
          <w:color w:val="000000"/>
          <w:sz w:val="28"/>
        </w:rPr>
        <w:t xml:space="preserve">
      На площадке Жана Иле, свободной от застройки, будет предусмотрено размещение объектов культурно-просветительного, жилищного, образовательного и рекреационного назначения. </w:t>
      </w:r>
    </w:p>
    <w:bookmarkEnd w:id="171"/>
    <w:bookmarkStart w:name="z179" w:id="172"/>
    <w:p>
      <w:pPr>
        <w:spacing w:after="0"/>
        <w:ind w:left="0"/>
        <w:jc w:val="both"/>
      </w:pPr>
      <w:r>
        <w:rPr>
          <w:rFonts w:ascii="Times New Roman"/>
          <w:b w:val="false"/>
          <w:i w:val="false"/>
          <w:color w:val="000000"/>
          <w:sz w:val="28"/>
        </w:rPr>
        <w:t xml:space="preserve">
      В основу перспективной архитектурно-пространственной концепции нового административного центра Алматинской области - города Қонаев положена идея компактного современного города у воды с созданием безопасной и комфортной среды жизнедеятельности населения на прибрежных территориях на левом и правом берегу реки Иле. </w:t>
      </w:r>
    </w:p>
    <w:bookmarkEnd w:id="172"/>
    <w:bookmarkStart w:name="z180" w:id="173"/>
    <w:p>
      <w:pPr>
        <w:spacing w:after="0"/>
        <w:ind w:left="0"/>
        <w:jc w:val="both"/>
      </w:pPr>
      <w:r>
        <w:rPr>
          <w:rFonts w:ascii="Times New Roman"/>
          <w:b w:val="false"/>
          <w:i w:val="false"/>
          <w:color w:val="000000"/>
          <w:sz w:val="28"/>
        </w:rPr>
        <w:t xml:space="preserve">
      Застройка и размещение бизнеса на данных территориях будут регламентированы в соответствии с их основной функцией. Связь активных зон города с историческими элементами культурного наследия позволят сохранить идентичность региона и придать этнокультурный шарм городу. </w:t>
      </w:r>
    </w:p>
    <w:bookmarkEnd w:id="173"/>
    <w:bookmarkStart w:name="z181" w:id="174"/>
    <w:p>
      <w:pPr>
        <w:spacing w:after="0"/>
        <w:ind w:left="0"/>
        <w:jc w:val="both"/>
      </w:pPr>
      <w:r>
        <w:rPr>
          <w:rFonts w:ascii="Times New Roman"/>
          <w:b w:val="false"/>
          <w:i w:val="false"/>
          <w:color w:val="000000"/>
          <w:sz w:val="28"/>
        </w:rPr>
        <w:t>
      Для обеспечения безопасности проживания населения города в Генеральном плане даны решения по главным планировочным ограничениям. Генеральным планом предложен вынос спецобъекта с запретной зоной 4 км 30 м, а также складов взрывчатых веществ, учебных полигонов и др. объектов. Также даны предложения выноса железнодорожной магистрали и автодороги А3.</w:t>
      </w:r>
    </w:p>
    <w:bookmarkEnd w:id="174"/>
    <w:bookmarkStart w:name="z182" w:id="175"/>
    <w:p>
      <w:pPr>
        <w:spacing w:after="0"/>
        <w:ind w:left="0"/>
        <w:jc w:val="both"/>
      </w:pPr>
      <w:r>
        <w:rPr>
          <w:rFonts w:ascii="Times New Roman"/>
          <w:b w:val="false"/>
          <w:i w:val="false"/>
          <w:color w:val="000000"/>
          <w:sz w:val="28"/>
        </w:rPr>
        <w:t>
      Промышленная застройка предусмотрена севернее перспективного района Жана Иле, а также на территории, расположенной западнее существующего города.</w:t>
      </w:r>
    </w:p>
    <w:bookmarkEnd w:id="175"/>
    <w:bookmarkStart w:name="z183" w:id="176"/>
    <w:p>
      <w:pPr>
        <w:spacing w:after="0"/>
        <w:ind w:left="0"/>
        <w:jc w:val="both"/>
      </w:pPr>
      <w:r>
        <w:rPr>
          <w:rFonts w:ascii="Times New Roman"/>
          <w:b w:val="false"/>
          <w:i w:val="false"/>
          <w:color w:val="000000"/>
          <w:sz w:val="28"/>
        </w:rPr>
        <w:t xml:space="preserve">
      В части санитарной очистки территории на расчетный срок предлагаются закрытие существующего полигона твердых бытовых отходов, строительство мусоросортировочного завода и нового полигона, размещение нового кладбища и организация санитарно-защитных зон. </w:t>
      </w:r>
    </w:p>
    <w:bookmarkEnd w:id="176"/>
    <w:bookmarkStart w:name="z184" w:id="177"/>
    <w:p>
      <w:pPr>
        <w:spacing w:after="0"/>
        <w:ind w:left="0"/>
        <w:jc w:val="both"/>
      </w:pPr>
      <w:r>
        <w:rPr>
          <w:rFonts w:ascii="Times New Roman"/>
          <w:b w:val="false"/>
          <w:i w:val="false"/>
          <w:color w:val="000000"/>
          <w:sz w:val="28"/>
        </w:rPr>
        <w:t xml:space="preserve">
      Проектом заложен принцип упорядоченности в использовании территорий: каждая функциональная зона может быть использована строго в рамках принятого проектом целевого назначения и в границах функциональной зоны. </w:t>
      </w:r>
    </w:p>
    <w:bookmarkEnd w:id="177"/>
    <w:bookmarkStart w:name="z185" w:id="178"/>
    <w:p>
      <w:pPr>
        <w:spacing w:after="0"/>
        <w:ind w:left="0"/>
        <w:jc w:val="left"/>
      </w:pPr>
      <w:r>
        <w:rPr>
          <w:rFonts w:ascii="Times New Roman"/>
          <w:b/>
          <w:i w:val="false"/>
          <w:color w:val="000000"/>
        </w:rPr>
        <w:t xml:space="preserve"> Глава 9. Организация системы озелененных пространств</w:t>
      </w:r>
    </w:p>
    <w:bookmarkEnd w:id="178"/>
    <w:bookmarkStart w:name="z186" w:id="179"/>
    <w:p>
      <w:pPr>
        <w:spacing w:after="0"/>
        <w:ind w:left="0"/>
        <w:jc w:val="both"/>
      </w:pPr>
      <w:r>
        <w:rPr>
          <w:rFonts w:ascii="Times New Roman"/>
          <w:b w:val="false"/>
          <w:i w:val="false"/>
          <w:color w:val="000000"/>
          <w:sz w:val="28"/>
        </w:rPr>
        <w:t>
      Предлагаемая система организации озелененных пространств основана на перспективных архитектурно-планировочных решениях с учетом почвенно-климатических условий, особенностей рельефа и уже сложившегося озеленения.</w:t>
      </w:r>
    </w:p>
    <w:bookmarkEnd w:id="179"/>
    <w:bookmarkStart w:name="z187" w:id="180"/>
    <w:p>
      <w:pPr>
        <w:spacing w:after="0"/>
        <w:ind w:left="0"/>
        <w:jc w:val="both"/>
      </w:pPr>
      <w:r>
        <w:rPr>
          <w:rFonts w:ascii="Times New Roman"/>
          <w:b w:val="false"/>
          <w:i w:val="false"/>
          <w:color w:val="000000"/>
          <w:sz w:val="28"/>
        </w:rPr>
        <w:t xml:space="preserve">
      Основная концепция организации озелененных пространств рассматриваемой территории – создание зеленого каркаса, структура которого формируется поймами пяти логов, пересекающих территорию города от внешней границы к водохранилищу, которые связывают прибрежную полосу и внутригородское пространство с проектируемым зеленым защитным поясом с рекреационными территориями. </w:t>
      </w:r>
    </w:p>
    <w:bookmarkEnd w:id="180"/>
    <w:bookmarkStart w:name="z188" w:id="181"/>
    <w:p>
      <w:pPr>
        <w:spacing w:after="0"/>
        <w:ind w:left="0"/>
        <w:jc w:val="both"/>
      </w:pPr>
      <w:r>
        <w:rPr>
          <w:rFonts w:ascii="Times New Roman"/>
          <w:b w:val="false"/>
          <w:i w:val="false"/>
          <w:color w:val="000000"/>
          <w:sz w:val="28"/>
        </w:rPr>
        <w:t xml:space="preserve">
      В целях достижения нормативной площади озелененных территорий на одного жителя 13 м² и к расчетному сроку нормативной площади озелененных территорий в 260 га необходимо создать не менее 245,3 га новых озелененных территорий общего пользования путем устройства новых пешеходных и парковых зон, скверов и лесопарков практически во всех районах города, в том числе и в селитебной зоне, с целью увеличения площадей озеленения как уже существующих, так и жилых районов и новых жилых комплексов. </w:t>
      </w:r>
    </w:p>
    <w:bookmarkEnd w:id="181"/>
    <w:bookmarkStart w:name="z189" w:id="182"/>
    <w:p>
      <w:pPr>
        <w:spacing w:after="0"/>
        <w:ind w:left="0"/>
        <w:jc w:val="both"/>
      </w:pPr>
      <w:r>
        <w:rPr>
          <w:rFonts w:ascii="Times New Roman"/>
          <w:b w:val="false"/>
          <w:i w:val="false"/>
          <w:color w:val="000000"/>
          <w:sz w:val="28"/>
        </w:rPr>
        <w:t>
      К концу первой очереди площадь озелененных территорий общего пользования должна составлять 150,0 га, на окончание расчетного срока площадь озелененных территорий общего пользования составит 260 га.</w:t>
      </w:r>
    </w:p>
    <w:bookmarkEnd w:id="182"/>
    <w:bookmarkStart w:name="z190" w:id="183"/>
    <w:p>
      <w:pPr>
        <w:spacing w:after="0"/>
        <w:ind w:left="0"/>
        <w:jc w:val="both"/>
      </w:pPr>
      <w:r>
        <w:rPr>
          <w:rFonts w:ascii="Times New Roman"/>
          <w:b w:val="false"/>
          <w:i w:val="false"/>
          <w:color w:val="000000"/>
          <w:sz w:val="28"/>
        </w:rPr>
        <w:t xml:space="preserve">
      Особое значение приобретает создание широкого 1000-метрового защитного зеленого барьера от вредных выбросов объектов новых промышленных предприятий. </w:t>
      </w:r>
    </w:p>
    <w:bookmarkEnd w:id="183"/>
    <w:bookmarkStart w:name="z191" w:id="184"/>
    <w:p>
      <w:pPr>
        <w:spacing w:after="0"/>
        <w:ind w:left="0"/>
        <w:jc w:val="left"/>
      </w:pPr>
      <w:r>
        <w:rPr>
          <w:rFonts w:ascii="Times New Roman"/>
          <w:b/>
          <w:i w:val="false"/>
          <w:color w:val="000000"/>
        </w:rPr>
        <w:t xml:space="preserve"> Глава 10. Транспортная инфраструктура и улично-дорожная сеть</w:t>
      </w:r>
    </w:p>
    <w:bookmarkEnd w:id="184"/>
    <w:bookmarkStart w:name="z192" w:id="185"/>
    <w:p>
      <w:pPr>
        <w:spacing w:after="0"/>
        <w:ind w:left="0"/>
        <w:jc w:val="both"/>
      </w:pPr>
      <w:r>
        <w:rPr>
          <w:rFonts w:ascii="Times New Roman"/>
          <w:b w:val="false"/>
          <w:i w:val="false"/>
          <w:color w:val="000000"/>
          <w:sz w:val="28"/>
        </w:rPr>
        <w:t>
      Генеральным планом предусмотрен обход территорий города Қонаев транзитными автомобильным и железнодорожным коридорами. С выносом транзитного потока на обводную дорогу существующая автодорога сохраняется с приданием ей статуса главной композиционной оси и главной улицы города, с расположенными вдоль неҰ административными, офисными, торгово-развлекательными объектами. На перспективу, являясь главной улицей города, автодорога общегородского значения с примыкающими к ней магистралями будет связывать отдельные группы и зоны застройки города между собой через двухуровневые развязки.</w:t>
      </w:r>
    </w:p>
    <w:bookmarkEnd w:id="185"/>
    <w:bookmarkStart w:name="z193" w:id="186"/>
    <w:p>
      <w:pPr>
        <w:spacing w:after="0"/>
        <w:ind w:left="0"/>
        <w:jc w:val="both"/>
      </w:pPr>
      <w:r>
        <w:rPr>
          <w:rFonts w:ascii="Times New Roman"/>
          <w:b w:val="false"/>
          <w:i w:val="false"/>
          <w:color w:val="000000"/>
          <w:sz w:val="28"/>
        </w:rPr>
        <w:t xml:space="preserve">
      Генеральным планом предусмотрено строительство аэропорта. Площадка под строительство аэропорта была выбрана и предусмотрена ранее разработанными проектами регионального уровня. Площадка расположена севернее автодороги А3 Алматы – Оскемен по направлению на районный центр Балхашского района село Баканас. </w:t>
      </w:r>
    </w:p>
    <w:bookmarkEnd w:id="186"/>
    <w:bookmarkStart w:name="z194" w:id="187"/>
    <w:p>
      <w:pPr>
        <w:spacing w:after="0"/>
        <w:ind w:left="0"/>
        <w:jc w:val="both"/>
      </w:pPr>
      <w:r>
        <w:rPr>
          <w:rFonts w:ascii="Times New Roman"/>
          <w:b w:val="false"/>
          <w:i w:val="false"/>
          <w:color w:val="000000"/>
          <w:sz w:val="28"/>
        </w:rPr>
        <w:t>
      Новый аэропорт станет транзитным связующим звеном для авиационных перевозок между Западной Европой и Юго-Восточной Азией и обеспечит лучшие условия для внутренних и международных пассажирских и грузовых перевозок, став крупным международным и мультимодальным транспортным с узлом, с учетом развития туризма в регионе.</w:t>
      </w:r>
    </w:p>
    <w:bookmarkEnd w:id="187"/>
    <w:bookmarkStart w:name="z195" w:id="188"/>
    <w:p>
      <w:pPr>
        <w:spacing w:after="0"/>
        <w:ind w:left="0"/>
        <w:jc w:val="both"/>
      </w:pPr>
      <w:r>
        <w:rPr>
          <w:rFonts w:ascii="Times New Roman"/>
          <w:b w:val="false"/>
          <w:i w:val="false"/>
          <w:color w:val="000000"/>
          <w:sz w:val="28"/>
        </w:rPr>
        <w:t>
      Для улучшения транспортного обслуживания жителей городов Алматы, Қонаев и Алматинской области, снижения затрат времени на передвижение следует организовать постоянную экспрессную автобусную и легкорельсовую пассажирскую связи на линии города – Аэропорт. Таким образом, прибывшие пассажиры в городе могут добраться до города Алматы на легкорельсовом транспорте.</w:t>
      </w:r>
    </w:p>
    <w:bookmarkEnd w:id="188"/>
    <w:bookmarkStart w:name="z196" w:id="189"/>
    <w:p>
      <w:pPr>
        <w:spacing w:after="0"/>
        <w:ind w:left="0"/>
        <w:jc w:val="both"/>
      </w:pPr>
      <w:r>
        <w:rPr>
          <w:rFonts w:ascii="Times New Roman"/>
          <w:b w:val="false"/>
          <w:i w:val="false"/>
          <w:color w:val="000000"/>
          <w:sz w:val="28"/>
        </w:rPr>
        <w:t>
      Генеральным планом намечено возрождение перевозок водным транспортом на Капшагайском водохранилище. В этой связи в районе порта предусмотрены территории для расширения и развития базы маломерного флота с судоремонтными мастерскими.</w:t>
      </w:r>
    </w:p>
    <w:bookmarkEnd w:id="189"/>
    <w:bookmarkStart w:name="z197" w:id="190"/>
    <w:p>
      <w:pPr>
        <w:spacing w:after="0"/>
        <w:ind w:left="0"/>
        <w:jc w:val="both"/>
      </w:pPr>
      <w:r>
        <w:rPr>
          <w:rFonts w:ascii="Times New Roman"/>
          <w:b w:val="false"/>
          <w:i w:val="false"/>
          <w:color w:val="000000"/>
          <w:sz w:val="28"/>
        </w:rPr>
        <w:t xml:space="preserve">
       В городе предлагается строительство подвесной пассажирской канатной дороги (ППКД) с кабинами-гандолами. Подвесная переправа длиной 1,5 км протянется над рекой Иле, соединяя новые микрорайоны города с существующими территориями города. </w:t>
      </w:r>
    </w:p>
    <w:bookmarkEnd w:id="190"/>
    <w:bookmarkStart w:name="z198" w:id="191"/>
    <w:p>
      <w:pPr>
        <w:spacing w:after="0"/>
        <w:ind w:left="0"/>
        <w:jc w:val="both"/>
      </w:pPr>
      <w:r>
        <w:rPr>
          <w:rFonts w:ascii="Times New Roman"/>
          <w:b w:val="false"/>
          <w:i w:val="false"/>
          <w:color w:val="000000"/>
          <w:sz w:val="28"/>
        </w:rPr>
        <w:t xml:space="preserve">
      Принимая во внимание имеющийся потенциал города, а также существующие проблемы, важно дать мощный импульс модернизации и дальнейшему развитию транспортно-логистической системы региона. </w:t>
      </w:r>
    </w:p>
    <w:bookmarkEnd w:id="191"/>
    <w:bookmarkStart w:name="z199" w:id="192"/>
    <w:p>
      <w:pPr>
        <w:spacing w:after="0"/>
        <w:ind w:left="0"/>
        <w:jc w:val="both"/>
      </w:pPr>
      <w:r>
        <w:rPr>
          <w:rFonts w:ascii="Times New Roman"/>
          <w:b w:val="false"/>
          <w:i w:val="false"/>
          <w:color w:val="000000"/>
          <w:sz w:val="28"/>
        </w:rPr>
        <w:t>
      Мультимодальность транспортно-логистической системы города с авиационным, железнодорожным, автомобильным и водным транспортом сделает его центральным транспортно-логистическим хабом на территории Алматинской области.</w:t>
      </w:r>
    </w:p>
    <w:bookmarkEnd w:id="192"/>
    <w:bookmarkStart w:name="z200" w:id="193"/>
    <w:p>
      <w:pPr>
        <w:spacing w:after="0"/>
        <w:ind w:left="0"/>
        <w:jc w:val="both"/>
      </w:pPr>
      <w:r>
        <w:rPr>
          <w:rFonts w:ascii="Times New Roman"/>
          <w:b w:val="false"/>
          <w:i w:val="false"/>
          <w:color w:val="000000"/>
          <w:sz w:val="28"/>
        </w:rPr>
        <w:t>
      Одним из планировочных принципов данного проекта является создание сквозного транспортного проезда по западному побережью Капшагайского водохранилища. Прибрежная дорога-дамба предусмотрена вдоль всего западного побережья до села Арна. Дорога-дамба предназначена для защиты прибрежных территорий от затопления нагонной волной водохранилища. Кроме того, она обеспечивает безопасностью все районы города, зоны отдыха, размещҰнные Генпланом на западном побережье между собой, и имеет выходы через магистрали общегородского значения на внешние автодороги.</w:t>
      </w:r>
    </w:p>
    <w:bookmarkEnd w:id="193"/>
    <w:bookmarkStart w:name="z201" w:id="194"/>
    <w:p>
      <w:pPr>
        <w:spacing w:after="0"/>
        <w:ind w:left="0"/>
        <w:jc w:val="both"/>
      </w:pPr>
      <w:r>
        <w:rPr>
          <w:rFonts w:ascii="Times New Roman"/>
          <w:b w:val="false"/>
          <w:i w:val="false"/>
          <w:color w:val="000000"/>
          <w:sz w:val="28"/>
        </w:rPr>
        <w:t>
      На первую очередь и расчетный срок предусмотрено строительство искусственных транспортных сооружений. Через северо-западный залив Капшагайского водохранилища, параллельно существующему железнодорожному мосту, планируется строительство автомобильного моста, который будет соединять территорию существующего города с перспективным районом "Жана Иле".</w:t>
      </w:r>
    </w:p>
    <w:bookmarkEnd w:id="194"/>
    <w:bookmarkStart w:name="z202" w:id="195"/>
    <w:p>
      <w:pPr>
        <w:spacing w:after="0"/>
        <w:ind w:left="0"/>
        <w:jc w:val="both"/>
      </w:pPr>
      <w:r>
        <w:rPr>
          <w:rFonts w:ascii="Times New Roman"/>
          <w:b w:val="false"/>
          <w:i w:val="false"/>
          <w:color w:val="000000"/>
          <w:sz w:val="28"/>
        </w:rPr>
        <w:t xml:space="preserve">
      Для улучшения транспортного обслуживания жителей городов Алматы, Қонаев и Алматинской области, а также снижения затрат времени на передвижение существующий железнодорожный путь, соединяющий города с городом Алматы, с дальнейшей трассировкой до проектного аэропорта проектом предлагается использовать для организации легкорельсовой пассажирской связи. </w:t>
      </w:r>
    </w:p>
    <w:bookmarkEnd w:id="195"/>
    <w:bookmarkStart w:name="z203" w:id="196"/>
    <w:p>
      <w:pPr>
        <w:spacing w:after="0"/>
        <w:ind w:left="0"/>
        <w:jc w:val="both"/>
      </w:pPr>
      <w:r>
        <w:rPr>
          <w:rFonts w:ascii="Times New Roman"/>
          <w:b w:val="false"/>
          <w:i w:val="false"/>
          <w:color w:val="000000"/>
          <w:sz w:val="28"/>
        </w:rPr>
        <w:t>
      Парк грузового транспорта города составляет 13,3 % от общего парка транспорта, в том числе в ведомственном пользовании – 7,8 % (565 ед.), в индивидуальном пользовании 5,5 % (395 ед.). Как видно из наличия грузовых автомобилей, большая часть принадлежит юридическим лицам.</w:t>
      </w:r>
    </w:p>
    <w:bookmarkEnd w:id="196"/>
    <w:bookmarkStart w:name="z204" w:id="197"/>
    <w:p>
      <w:pPr>
        <w:spacing w:after="0"/>
        <w:ind w:left="0"/>
        <w:jc w:val="both"/>
      </w:pPr>
      <w:r>
        <w:rPr>
          <w:rFonts w:ascii="Times New Roman"/>
          <w:b w:val="false"/>
          <w:i w:val="false"/>
          <w:color w:val="000000"/>
          <w:sz w:val="28"/>
        </w:rPr>
        <w:t>
      Объем перевозок грузов города на расчетный год составит 11,2 млн. тонн в год, средняя дальность перевозки грузов – 7,5 км, грузооборот – 84,0 млн.т.км. Парк грузовых автомобилей, занятых на перевозке грузов, составит 19 519 единиц.</w:t>
      </w:r>
    </w:p>
    <w:bookmarkEnd w:id="197"/>
    <w:bookmarkStart w:name="z205" w:id="198"/>
    <w:p>
      <w:pPr>
        <w:spacing w:after="0"/>
        <w:ind w:left="0"/>
        <w:jc w:val="both"/>
      </w:pPr>
      <w:r>
        <w:rPr>
          <w:rFonts w:ascii="Times New Roman"/>
          <w:b w:val="false"/>
          <w:i w:val="false"/>
          <w:color w:val="000000"/>
          <w:sz w:val="28"/>
        </w:rPr>
        <w:t>
      Для обслуживания пассажирским транспортом новых районов города Генеральным планом предложены:</w:t>
      </w:r>
    </w:p>
    <w:bookmarkEnd w:id="198"/>
    <w:bookmarkStart w:name="z206" w:id="199"/>
    <w:p>
      <w:pPr>
        <w:spacing w:after="0"/>
        <w:ind w:left="0"/>
        <w:jc w:val="both"/>
      </w:pPr>
      <w:r>
        <w:rPr>
          <w:rFonts w:ascii="Times New Roman"/>
          <w:b w:val="false"/>
          <w:i w:val="false"/>
          <w:color w:val="000000"/>
          <w:sz w:val="28"/>
        </w:rPr>
        <w:t>
      – трассировка новых внутригородских маршрутов по магистральным улицам города;</w:t>
      </w:r>
    </w:p>
    <w:bookmarkEnd w:id="199"/>
    <w:bookmarkStart w:name="z207" w:id="200"/>
    <w:p>
      <w:pPr>
        <w:spacing w:after="0"/>
        <w:ind w:left="0"/>
        <w:jc w:val="both"/>
      </w:pPr>
      <w:r>
        <w:rPr>
          <w:rFonts w:ascii="Times New Roman"/>
          <w:b w:val="false"/>
          <w:i w:val="false"/>
          <w:color w:val="000000"/>
          <w:sz w:val="28"/>
        </w:rPr>
        <w:t>
      – на базе маршрута № 8 организация двух новых регулярных маршрутов: 8А (микрорайонов Карлыгаш-Балхашская) и 8Б (микрорайонов 8-10-2 линия ВЧ);</w:t>
      </w:r>
    </w:p>
    <w:bookmarkEnd w:id="200"/>
    <w:bookmarkStart w:name="z208" w:id="201"/>
    <w:p>
      <w:pPr>
        <w:spacing w:after="0"/>
        <w:ind w:left="0"/>
        <w:jc w:val="both"/>
      </w:pPr>
      <w:r>
        <w:rPr>
          <w:rFonts w:ascii="Times New Roman"/>
          <w:b w:val="false"/>
          <w:i w:val="false"/>
          <w:color w:val="000000"/>
          <w:sz w:val="28"/>
        </w:rPr>
        <w:t>
      – откорректировка существующих схем маршрутов №2, 3, 4, 7 с учетом обслуживания новых районов;</w:t>
      </w:r>
    </w:p>
    <w:bookmarkEnd w:id="201"/>
    <w:bookmarkStart w:name="z209" w:id="202"/>
    <w:p>
      <w:pPr>
        <w:spacing w:after="0"/>
        <w:ind w:left="0"/>
        <w:jc w:val="both"/>
      </w:pPr>
      <w:r>
        <w:rPr>
          <w:rFonts w:ascii="Times New Roman"/>
          <w:b w:val="false"/>
          <w:i w:val="false"/>
          <w:color w:val="000000"/>
          <w:sz w:val="28"/>
        </w:rPr>
        <w:t>
      – организация одного сезонного маршрута для обслуживания зон отдыха (автовокзал-Набережная).</w:t>
      </w:r>
    </w:p>
    <w:bookmarkEnd w:id="202"/>
    <w:bookmarkStart w:name="z210" w:id="203"/>
    <w:p>
      <w:pPr>
        <w:spacing w:after="0"/>
        <w:ind w:left="0"/>
        <w:jc w:val="both"/>
      </w:pPr>
      <w:r>
        <w:rPr>
          <w:rFonts w:ascii="Times New Roman"/>
          <w:b w:val="false"/>
          <w:i w:val="false"/>
          <w:color w:val="000000"/>
          <w:sz w:val="28"/>
        </w:rPr>
        <w:t xml:space="preserve">
      Парк автобусов, обслуживающих внутригородские маршруты, полностью изношен. Проектом рекомендуется совершенствовать систему городского пассажирского транспорта с заменой малогабаритного транспорта на автобусы большей вместимости. </w:t>
      </w:r>
    </w:p>
    <w:bookmarkEnd w:id="203"/>
    <w:bookmarkStart w:name="z211" w:id="204"/>
    <w:p>
      <w:pPr>
        <w:spacing w:after="0"/>
        <w:ind w:left="0"/>
        <w:jc w:val="left"/>
      </w:pPr>
      <w:r>
        <w:rPr>
          <w:rFonts w:ascii="Times New Roman"/>
          <w:b/>
          <w:i w:val="false"/>
          <w:color w:val="000000"/>
        </w:rPr>
        <w:t xml:space="preserve"> Глава 11. Инженерная инфраструктура</w:t>
      </w:r>
    </w:p>
    <w:bookmarkEnd w:id="204"/>
    <w:bookmarkStart w:name="z212" w:id="205"/>
    <w:p>
      <w:pPr>
        <w:spacing w:after="0"/>
        <w:ind w:left="0"/>
        <w:jc w:val="both"/>
      </w:pPr>
      <w:r>
        <w:rPr>
          <w:rFonts w:ascii="Times New Roman"/>
          <w:b w:val="false"/>
          <w:i w:val="false"/>
          <w:color w:val="000000"/>
          <w:sz w:val="28"/>
        </w:rPr>
        <w:t xml:space="preserve">
      </w:t>
      </w:r>
      <w:r>
        <w:rPr>
          <w:rFonts w:ascii="Times New Roman"/>
          <w:b/>
          <w:i w:val="false"/>
          <w:color w:val="000000"/>
          <w:sz w:val="28"/>
        </w:rPr>
        <w:t>Параграф</w:t>
      </w: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Водоснабжение</w:t>
      </w:r>
    </w:p>
    <w:bookmarkEnd w:id="205"/>
    <w:bookmarkStart w:name="z213" w:id="206"/>
    <w:p>
      <w:pPr>
        <w:spacing w:after="0"/>
        <w:ind w:left="0"/>
        <w:jc w:val="both"/>
      </w:pPr>
      <w:r>
        <w:rPr>
          <w:rFonts w:ascii="Times New Roman"/>
          <w:b w:val="false"/>
          <w:i w:val="false"/>
          <w:color w:val="000000"/>
          <w:sz w:val="28"/>
        </w:rPr>
        <w:t>
      Источником поверхностного водозабора является Капшагайское водохранилище, построенное в 1976 году, производительность насосов 20,8 тыс. м³/сутки. Источником подземного водозабора являются подземные воды Николаевского месторождения, расположенного в 3-х км на северо-восток от с. Заречный. Николаевское месторождение состоит из пяти скважин. Протяженность двух напорных водоводов составляет 16 км (каждая), диаметром 350-400 мм. Производительность насосов на скважинах 15,36 тыс.м³/сут.</w:t>
      </w:r>
    </w:p>
    <w:bookmarkEnd w:id="206"/>
    <w:bookmarkStart w:name="z214" w:id="207"/>
    <w:p>
      <w:pPr>
        <w:spacing w:after="0"/>
        <w:ind w:left="0"/>
        <w:jc w:val="both"/>
      </w:pPr>
      <w:r>
        <w:rPr>
          <w:rFonts w:ascii="Times New Roman"/>
          <w:b w:val="false"/>
          <w:i w:val="false"/>
          <w:color w:val="000000"/>
          <w:sz w:val="28"/>
        </w:rPr>
        <w:t>
      Эксплуатационные запасы Николаевского месторождения подземных вод для хозяйственно-питьевых нужд утверждены протоколом комиссии ГКЗ от 24 декабря 2014 года № 1510-14-У, суточным объемом – 70,3 тыс. м³, сроком на 25 лет.</w:t>
      </w:r>
    </w:p>
    <w:bookmarkEnd w:id="207"/>
    <w:bookmarkStart w:name="z215" w:id="208"/>
    <w:p>
      <w:pPr>
        <w:spacing w:after="0"/>
        <w:ind w:left="0"/>
        <w:jc w:val="both"/>
      </w:pPr>
      <w:r>
        <w:rPr>
          <w:rFonts w:ascii="Times New Roman"/>
          <w:b w:val="false"/>
          <w:i w:val="false"/>
          <w:color w:val="000000"/>
          <w:sz w:val="28"/>
        </w:rPr>
        <w:t>
      Ориентировочная протяженность проектируемого хозяйственно-питьевого водопровода диаметрами 100-800 мм на расчетный срок составит 616,8 км, в т.ч. на 1-ю очередь строительства – 358,6 км.</w:t>
      </w:r>
    </w:p>
    <w:bookmarkEnd w:id="208"/>
    <w:bookmarkStart w:name="z216" w:id="209"/>
    <w:p>
      <w:pPr>
        <w:spacing w:after="0"/>
        <w:ind w:left="0"/>
        <w:jc w:val="both"/>
      </w:pPr>
      <w:r>
        <w:rPr>
          <w:rFonts w:ascii="Times New Roman"/>
          <w:b w:val="false"/>
          <w:i w:val="false"/>
          <w:color w:val="000000"/>
          <w:sz w:val="28"/>
        </w:rPr>
        <w:t>
      Суммарный расчетный объем водопотребления на первую очередь составляет: 49,88 тыс. м³/сут, 18 204,7 тыс. м³/год в том числе:</w:t>
      </w:r>
    </w:p>
    <w:bookmarkEnd w:id="209"/>
    <w:bookmarkStart w:name="z217" w:id="210"/>
    <w:p>
      <w:pPr>
        <w:spacing w:after="0"/>
        <w:ind w:left="0"/>
        <w:jc w:val="both"/>
      </w:pPr>
      <w:r>
        <w:rPr>
          <w:rFonts w:ascii="Times New Roman"/>
          <w:b w:val="false"/>
          <w:i w:val="false"/>
          <w:color w:val="000000"/>
          <w:sz w:val="28"/>
        </w:rPr>
        <w:t>
      – на хозяйственно-питьевые нужды населения: 41,48 тыс.м</w:t>
      </w:r>
      <w:r>
        <w:rPr>
          <w:rFonts w:ascii="Times New Roman"/>
          <w:b w:val="false"/>
          <w:i w:val="false"/>
          <w:color w:val="000000"/>
          <w:vertAlign w:val="superscript"/>
        </w:rPr>
        <w:t>³/</w:t>
      </w:r>
      <w:r>
        <w:rPr>
          <w:rFonts w:ascii="Times New Roman"/>
          <w:b w:val="false"/>
          <w:i w:val="false"/>
          <w:color w:val="000000"/>
          <w:sz w:val="28"/>
        </w:rPr>
        <w:t>сут, 15 140,2 тыс.м³/год;</w:t>
      </w:r>
    </w:p>
    <w:bookmarkEnd w:id="210"/>
    <w:bookmarkStart w:name="z218" w:id="211"/>
    <w:p>
      <w:pPr>
        <w:spacing w:after="0"/>
        <w:ind w:left="0"/>
        <w:jc w:val="both"/>
      </w:pPr>
      <w:r>
        <w:rPr>
          <w:rFonts w:ascii="Times New Roman"/>
          <w:b w:val="false"/>
          <w:i w:val="false"/>
          <w:color w:val="000000"/>
          <w:sz w:val="28"/>
        </w:rPr>
        <w:t>
      – на производственные нужды: 8,3 тыс.м³/сут, 3 028 тыс.м³/год;</w:t>
      </w:r>
    </w:p>
    <w:bookmarkEnd w:id="211"/>
    <w:bookmarkStart w:name="z219" w:id="212"/>
    <w:p>
      <w:pPr>
        <w:spacing w:after="0"/>
        <w:ind w:left="0"/>
        <w:jc w:val="both"/>
      </w:pPr>
      <w:r>
        <w:rPr>
          <w:rFonts w:ascii="Times New Roman"/>
          <w:b w:val="false"/>
          <w:i w:val="false"/>
          <w:color w:val="000000"/>
          <w:sz w:val="28"/>
        </w:rPr>
        <w:t>
      – прочие (на хозяйственно-питьевые нужды гостиниц): 0,1 тыс.м³/сут, 36,5 тыс.м³/год.</w:t>
      </w:r>
    </w:p>
    <w:bookmarkEnd w:id="212"/>
    <w:bookmarkStart w:name="z220" w:id="213"/>
    <w:p>
      <w:pPr>
        <w:spacing w:after="0"/>
        <w:ind w:left="0"/>
        <w:jc w:val="both"/>
      </w:pPr>
      <w:r>
        <w:rPr>
          <w:rFonts w:ascii="Times New Roman"/>
          <w:b w:val="false"/>
          <w:i w:val="false"/>
          <w:color w:val="000000"/>
          <w:sz w:val="28"/>
        </w:rPr>
        <w:t>
      Суммарный расчетный объем водопотребления на расчетный срок составляет: 63,97 тыс. м³/сут, 23 361,5 тыс. м³/год в том числе:</w:t>
      </w:r>
    </w:p>
    <w:bookmarkEnd w:id="213"/>
    <w:bookmarkStart w:name="z221" w:id="214"/>
    <w:p>
      <w:pPr>
        <w:spacing w:after="0"/>
        <w:ind w:left="0"/>
        <w:jc w:val="both"/>
      </w:pPr>
      <w:r>
        <w:rPr>
          <w:rFonts w:ascii="Times New Roman"/>
          <w:b w:val="false"/>
          <w:i w:val="false"/>
          <w:color w:val="000000"/>
          <w:sz w:val="28"/>
        </w:rPr>
        <w:t>
      – на хозяйственно-питьевые нужды населения: 53,17 тыс.м³/сут, 19 407,05 тыс.м³/год;</w:t>
      </w:r>
    </w:p>
    <w:bookmarkEnd w:id="214"/>
    <w:bookmarkStart w:name="z222" w:id="215"/>
    <w:p>
      <w:pPr>
        <w:spacing w:after="0"/>
        <w:ind w:left="0"/>
        <w:jc w:val="both"/>
      </w:pPr>
      <w:r>
        <w:rPr>
          <w:rFonts w:ascii="Times New Roman"/>
          <w:b w:val="false"/>
          <w:i w:val="false"/>
          <w:color w:val="000000"/>
          <w:sz w:val="28"/>
        </w:rPr>
        <w:t>
      – на производственные нужды: 10,6 тыс.м³/сут, 3 881,4 тыс.м³/год;</w:t>
      </w:r>
    </w:p>
    <w:bookmarkEnd w:id="215"/>
    <w:bookmarkStart w:name="z223" w:id="216"/>
    <w:p>
      <w:pPr>
        <w:spacing w:after="0"/>
        <w:ind w:left="0"/>
        <w:jc w:val="both"/>
      </w:pPr>
      <w:r>
        <w:rPr>
          <w:rFonts w:ascii="Times New Roman"/>
          <w:b w:val="false"/>
          <w:i w:val="false"/>
          <w:color w:val="000000"/>
          <w:sz w:val="28"/>
        </w:rPr>
        <w:t>
      – прочие (на хозяйственно-питьевые нужды гостиниц): 0,2 тыс.м³/сут, 73,0 тыс.м³/год.</w:t>
      </w:r>
    </w:p>
    <w:bookmarkEnd w:id="216"/>
    <w:bookmarkStart w:name="z224" w:id="217"/>
    <w:p>
      <w:pPr>
        <w:spacing w:after="0"/>
        <w:ind w:left="0"/>
        <w:jc w:val="both"/>
      </w:pPr>
      <w:r>
        <w:rPr>
          <w:rFonts w:ascii="Times New Roman"/>
          <w:b w:val="false"/>
          <w:i w:val="false"/>
          <w:color w:val="000000"/>
          <w:sz w:val="28"/>
        </w:rPr>
        <w:t>
      На перспективу требуется реконструкция существующих водопроводных сетей:</w:t>
      </w:r>
    </w:p>
    <w:bookmarkEnd w:id="217"/>
    <w:bookmarkStart w:name="z225" w:id="218"/>
    <w:p>
      <w:pPr>
        <w:spacing w:after="0"/>
        <w:ind w:left="0"/>
        <w:jc w:val="both"/>
      </w:pPr>
      <w:r>
        <w:rPr>
          <w:rFonts w:ascii="Times New Roman"/>
          <w:b w:val="false"/>
          <w:i w:val="false"/>
          <w:color w:val="000000"/>
          <w:sz w:val="28"/>
        </w:rPr>
        <w:t>
      – на 2030 год (1-я очередь строительства) снижение износа сетей составит до 40%;</w:t>
      </w:r>
    </w:p>
    <w:bookmarkEnd w:id="218"/>
    <w:bookmarkStart w:name="z226" w:id="219"/>
    <w:p>
      <w:pPr>
        <w:spacing w:after="0"/>
        <w:ind w:left="0"/>
        <w:jc w:val="both"/>
      </w:pPr>
      <w:r>
        <w:rPr>
          <w:rFonts w:ascii="Times New Roman"/>
          <w:b w:val="false"/>
          <w:i w:val="false"/>
          <w:color w:val="000000"/>
          <w:sz w:val="28"/>
        </w:rPr>
        <w:t>
      – на 2050 год (расчетный срок) снижение износа сетей составит до 15 %.</w:t>
      </w:r>
    </w:p>
    <w:bookmarkEnd w:id="219"/>
    <w:bookmarkStart w:name="z227" w:id="220"/>
    <w:p>
      <w:pPr>
        <w:spacing w:after="0"/>
        <w:ind w:left="0"/>
        <w:jc w:val="both"/>
      </w:pPr>
      <w:r>
        <w:rPr>
          <w:rFonts w:ascii="Times New Roman"/>
          <w:b w:val="false"/>
          <w:i w:val="false"/>
          <w:color w:val="000000"/>
          <w:sz w:val="28"/>
        </w:rPr>
        <w:t>
      Развитие систем водоснабжения в рамках Генерального плана предусматривает следующее:</w:t>
      </w:r>
    </w:p>
    <w:bookmarkEnd w:id="220"/>
    <w:bookmarkStart w:name="z228" w:id="221"/>
    <w:p>
      <w:pPr>
        <w:spacing w:after="0"/>
        <w:ind w:left="0"/>
        <w:jc w:val="both"/>
      </w:pPr>
      <w:r>
        <w:rPr>
          <w:rFonts w:ascii="Times New Roman"/>
          <w:b w:val="false"/>
          <w:i w:val="false"/>
          <w:color w:val="000000"/>
          <w:sz w:val="28"/>
        </w:rPr>
        <w:t>
      на 1-ю очередь:</w:t>
      </w:r>
    </w:p>
    <w:bookmarkEnd w:id="221"/>
    <w:bookmarkStart w:name="z229" w:id="222"/>
    <w:p>
      <w:pPr>
        <w:spacing w:after="0"/>
        <w:ind w:left="0"/>
        <w:jc w:val="both"/>
      </w:pPr>
      <w:r>
        <w:rPr>
          <w:rFonts w:ascii="Times New Roman"/>
          <w:b w:val="false"/>
          <w:i w:val="false"/>
          <w:color w:val="000000"/>
          <w:sz w:val="28"/>
        </w:rPr>
        <w:t>
      – строительство водопроводных сетей из полиэтиленовых труб диаметром 100-800 мм общей протяженностью 16,8 км.</w:t>
      </w:r>
    </w:p>
    <w:bookmarkEnd w:id="222"/>
    <w:bookmarkStart w:name="z230" w:id="223"/>
    <w:p>
      <w:pPr>
        <w:spacing w:after="0"/>
        <w:ind w:left="0"/>
        <w:jc w:val="both"/>
      </w:pPr>
      <w:r>
        <w:rPr>
          <w:rFonts w:ascii="Times New Roman"/>
          <w:b w:val="false"/>
          <w:i w:val="false"/>
          <w:color w:val="000000"/>
          <w:sz w:val="28"/>
        </w:rPr>
        <w:t>
      – реконструкция существующих водопроводных сетей – 205 км;</w:t>
      </w:r>
    </w:p>
    <w:bookmarkEnd w:id="223"/>
    <w:bookmarkStart w:name="z231" w:id="224"/>
    <w:p>
      <w:pPr>
        <w:spacing w:after="0"/>
        <w:ind w:left="0"/>
        <w:jc w:val="both"/>
      </w:pPr>
      <w:r>
        <w:rPr>
          <w:rFonts w:ascii="Times New Roman"/>
          <w:b w:val="false"/>
          <w:i w:val="false"/>
          <w:color w:val="000000"/>
          <w:sz w:val="28"/>
        </w:rPr>
        <w:t>
      – строительство резервуаров питьевой воды (V – 5 000 м³ каждый) – 7 ед;</w:t>
      </w:r>
    </w:p>
    <w:bookmarkEnd w:id="224"/>
    <w:bookmarkStart w:name="z232" w:id="225"/>
    <w:p>
      <w:pPr>
        <w:spacing w:after="0"/>
        <w:ind w:left="0"/>
        <w:jc w:val="both"/>
      </w:pPr>
      <w:r>
        <w:rPr>
          <w:rFonts w:ascii="Times New Roman"/>
          <w:b w:val="false"/>
          <w:i w:val="false"/>
          <w:color w:val="000000"/>
          <w:sz w:val="28"/>
        </w:rPr>
        <w:t>
      на расчетный срок:</w:t>
      </w:r>
    </w:p>
    <w:bookmarkEnd w:id="225"/>
    <w:bookmarkStart w:name="z233" w:id="226"/>
    <w:p>
      <w:pPr>
        <w:spacing w:after="0"/>
        <w:ind w:left="0"/>
        <w:jc w:val="both"/>
      </w:pPr>
      <w:r>
        <w:rPr>
          <w:rFonts w:ascii="Times New Roman"/>
          <w:b w:val="false"/>
          <w:i w:val="false"/>
          <w:color w:val="000000"/>
          <w:sz w:val="28"/>
        </w:rPr>
        <w:t>
      – строительство водопроводных сетей из полиэтиленовых труб диаметром 100-800 мм общей протяженностью 248,6 км;</w:t>
      </w:r>
    </w:p>
    <w:bookmarkEnd w:id="226"/>
    <w:bookmarkStart w:name="z234" w:id="227"/>
    <w:p>
      <w:pPr>
        <w:spacing w:after="0"/>
        <w:ind w:left="0"/>
        <w:jc w:val="both"/>
      </w:pPr>
      <w:r>
        <w:rPr>
          <w:rFonts w:ascii="Times New Roman"/>
          <w:b w:val="false"/>
          <w:i w:val="false"/>
          <w:color w:val="000000"/>
          <w:sz w:val="28"/>
        </w:rPr>
        <w:t>
      – реконструкция существующих водопроводных сетей – 20,8 км;</w:t>
      </w:r>
    </w:p>
    <w:bookmarkEnd w:id="227"/>
    <w:bookmarkStart w:name="z235" w:id="228"/>
    <w:p>
      <w:pPr>
        <w:spacing w:after="0"/>
        <w:ind w:left="0"/>
        <w:jc w:val="both"/>
      </w:pPr>
      <w:r>
        <w:rPr>
          <w:rFonts w:ascii="Times New Roman"/>
          <w:b w:val="false"/>
          <w:i w:val="false"/>
          <w:color w:val="000000"/>
          <w:sz w:val="28"/>
        </w:rPr>
        <w:t>
      – строительство резервуаров питьевой воды (V-5 000м³ – 1 ед., V – 2 000 м³ – 1 ед.).</w:t>
      </w:r>
    </w:p>
    <w:bookmarkEnd w:id="228"/>
    <w:bookmarkStart w:name="z236" w:id="229"/>
    <w:p>
      <w:pPr>
        <w:spacing w:after="0"/>
        <w:ind w:left="0"/>
        <w:jc w:val="both"/>
      </w:pPr>
      <w:r>
        <w:rPr>
          <w:rFonts w:ascii="Times New Roman"/>
          <w:b w:val="false"/>
          <w:i w:val="false"/>
          <w:color w:val="000000"/>
          <w:sz w:val="28"/>
        </w:rPr>
        <w:t xml:space="preserve">
      </w:t>
      </w:r>
      <w:r>
        <w:rPr>
          <w:rFonts w:ascii="Times New Roman"/>
          <w:b/>
          <w:i w:val="false"/>
          <w:color w:val="000000"/>
          <w:sz w:val="28"/>
        </w:rPr>
        <w:t>Параграф</w:t>
      </w: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xml:space="preserve"> </w:t>
      </w:r>
      <w:r>
        <w:rPr>
          <w:rFonts w:ascii="Times New Roman"/>
          <w:b/>
          <w:i w:val="false"/>
          <w:color w:val="000000"/>
          <w:sz w:val="28"/>
        </w:rPr>
        <w:t>Водоотведение</w:t>
      </w:r>
    </w:p>
    <w:bookmarkEnd w:id="229"/>
    <w:bookmarkStart w:name="z237" w:id="230"/>
    <w:p>
      <w:pPr>
        <w:spacing w:after="0"/>
        <w:ind w:left="0"/>
        <w:jc w:val="both"/>
      </w:pPr>
      <w:r>
        <w:rPr>
          <w:rFonts w:ascii="Times New Roman"/>
          <w:b w:val="false"/>
          <w:i w:val="false"/>
          <w:color w:val="000000"/>
          <w:sz w:val="28"/>
        </w:rPr>
        <w:t>
      Генеральным планом предусмотрена реконструкция системы водоотведения путем расширения сетей с целью обеспечения системами водоотведения кварталов с застройкой и замены участков трубопровода (износ канализационных сетей составляет 70 %). Внутригородские канализационные сети запроектированы диаметром 200-1000 мм. В связи с расширением системы водоотведения меняется состав сточных вод, увеличивается их расход, следовательно, увеличивается и диаметр напорных трубопроводов, подающих сточные воды на КНС.</w:t>
      </w:r>
    </w:p>
    <w:bookmarkEnd w:id="230"/>
    <w:bookmarkStart w:name="z238" w:id="231"/>
    <w:p>
      <w:pPr>
        <w:spacing w:after="0"/>
        <w:ind w:left="0"/>
        <w:jc w:val="both"/>
      </w:pPr>
      <w:r>
        <w:rPr>
          <w:rFonts w:ascii="Times New Roman"/>
          <w:b w:val="false"/>
          <w:i w:val="false"/>
          <w:color w:val="000000"/>
          <w:sz w:val="28"/>
        </w:rPr>
        <w:t>
      Развитие систем водоотведения по Генеральному плану предусматривает следующие мероприятия:</w:t>
      </w:r>
    </w:p>
    <w:bookmarkEnd w:id="231"/>
    <w:bookmarkStart w:name="z239" w:id="232"/>
    <w:p>
      <w:pPr>
        <w:spacing w:after="0"/>
        <w:ind w:left="0"/>
        <w:jc w:val="both"/>
      </w:pPr>
      <w:r>
        <w:rPr>
          <w:rFonts w:ascii="Times New Roman"/>
          <w:b w:val="false"/>
          <w:i w:val="false"/>
          <w:color w:val="000000"/>
          <w:sz w:val="28"/>
        </w:rPr>
        <w:t>
      на 1-ю очередь строительства:</w:t>
      </w:r>
    </w:p>
    <w:bookmarkEnd w:id="232"/>
    <w:bookmarkStart w:name="z240" w:id="233"/>
    <w:p>
      <w:pPr>
        <w:spacing w:after="0"/>
        <w:ind w:left="0"/>
        <w:jc w:val="both"/>
      </w:pPr>
      <w:r>
        <w:rPr>
          <w:rFonts w:ascii="Times New Roman"/>
          <w:b w:val="false"/>
          <w:i w:val="false"/>
          <w:color w:val="000000"/>
          <w:sz w:val="28"/>
        </w:rPr>
        <w:t>
      – строительство канализационных сетей диаметром 200-1000 мм, протяженностью 44,2 км;</w:t>
      </w:r>
    </w:p>
    <w:bookmarkEnd w:id="233"/>
    <w:bookmarkStart w:name="z241" w:id="234"/>
    <w:p>
      <w:pPr>
        <w:spacing w:after="0"/>
        <w:ind w:left="0"/>
        <w:jc w:val="both"/>
      </w:pPr>
      <w:r>
        <w:rPr>
          <w:rFonts w:ascii="Times New Roman"/>
          <w:b w:val="false"/>
          <w:i w:val="false"/>
          <w:color w:val="000000"/>
          <w:sz w:val="28"/>
        </w:rPr>
        <w:t>
      – реконструкция канализационных сетей – 304 км;</w:t>
      </w:r>
    </w:p>
    <w:bookmarkEnd w:id="234"/>
    <w:bookmarkStart w:name="z242" w:id="235"/>
    <w:p>
      <w:pPr>
        <w:spacing w:after="0"/>
        <w:ind w:left="0"/>
        <w:jc w:val="both"/>
      </w:pPr>
      <w:r>
        <w:rPr>
          <w:rFonts w:ascii="Times New Roman"/>
          <w:b w:val="false"/>
          <w:i w:val="false"/>
          <w:color w:val="000000"/>
          <w:sz w:val="28"/>
        </w:rPr>
        <w:t>
      – проектирование и строительство КНС – 4 ед.;</w:t>
      </w:r>
    </w:p>
    <w:bookmarkEnd w:id="235"/>
    <w:bookmarkStart w:name="z243" w:id="236"/>
    <w:p>
      <w:pPr>
        <w:spacing w:after="0"/>
        <w:ind w:left="0"/>
        <w:jc w:val="both"/>
      </w:pPr>
      <w:r>
        <w:rPr>
          <w:rFonts w:ascii="Times New Roman"/>
          <w:b w:val="false"/>
          <w:i w:val="false"/>
          <w:color w:val="000000"/>
          <w:sz w:val="28"/>
        </w:rPr>
        <w:t>
      – разработка ТЭО на строительство КОС с различными вариантами методов очистки;</w:t>
      </w:r>
    </w:p>
    <w:bookmarkEnd w:id="236"/>
    <w:bookmarkStart w:name="z244" w:id="237"/>
    <w:p>
      <w:pPr>
        <w:spacing w:after="0"/>
        <w:ind w:left="0"/>
        <w:jc w:val="both"/>
      </w:pPr>
      <w:r>
        <w:rPr>
          <w:rFonts w:ascii="Times New Roman"/>
          <w:b w:val="false"/>
          <w:i w:val="false"/>
          <w:color w:val="000000"/>
          <w:sz w:val="28"/>
        </w:rPr>
        <w:t>
      – проектирование и строительство КОС с внедрением современных технологий очистки сточных вод и обработки осадка;</w:t>
      </w:r>
    </w:p>
    <w:bookmarkEnd w:id="237"/>
    <w:bookmarkStart w:name="z245" w:id="238"/>
    <w:p>
      <w:pPr>
        <w:spacing w:after="0"/>
        <w:ind w:left="0"/>
        <w:jc w:val="both"/>
      </w:pPr>
      <w:r>
        <w:rPr>
          <w:rFonts w:ascii="Times New Roman"/>
          <w:b w:val="false"/>
          <w:i w:val="false"/>
          <w:color w:val="000000"/>
          <w:sz w:val="28"/>
        </w:rPr>
        <w:t>
      – проектирование и строительство КОС (производительностью до 45 тыс.м³/сут) с внедрением современных технологий очистки сточных вод и обработки осадка;</w:t>
      </w:r>
    </w:p>
    <w:bookmarkEnd w:id="238"/>
    <w:bookmarkStart w:name="z246" w:id="239"/>
    <w:p>
      <w:pPr>
        <w:spacing w:after="0"/>
        <w:ind w:left="0"/>
        <w:jc w:val="both"/>
      </w:pPr>
      <w:r>
        <w:rPr>
          <w:rFonts w:ascii="Times New Roman"/>
          <w:b w:val="false"/>
          <w:i w:val="false"/>
          <w:color w:val="000000"/>
          <w:sz w:val="28"/>
        </w:rPr>
        <w:t>
      – проектирование и строительство накопителя очищенных сточных вод, объемом 9 310 м³;</w:t>
      </w:r>
    </w:p>
    <w:bookmarkEnd w:id="239"/>
    <w:bookmarkStart w:name="z247" w:id="240"/>
    <w:p>
      <w:pPr>
        <w:spacing w:after="0"/>
        <w:ind w:left="0"/>
        <w:jc w:val="both"/>
      </w:pPr>
      <w:r>
        <w:rPr>
          <w:rFonts w:ascii="Times New Roman"/>
          <w:b w:val="false"/>
          <w:i w:val="false"/>
          <w:color w:val="000000"/>
          <w:sz w:val="28"/>
        </w:rPr>
        <w:t>
      – осуществление доступа к централизованному водоотведению – 100 %;</w:t>
      </w:r>
    </w:p>
    <w:bookmarkEnd w:id="240"/>
    <w:bookmarkStart w:name="z248" w:id="241"/>
    <w:p>
      <w:pPr>
        <w:spacing w:after="0"/>
        <w:ind w:left="0"/>
        <w:jc w:val="both"/>
      </w:pPr>
      <w:r>
        <w:rPr>
          <w:rFonts w:ascii="Times New Roman"/>
          <w:b w:val="false"/>
          <w:i w:val="false"/>
          <w:color w:val="000000"/>
          <w:sz w:val="28"/>
        </w:rPr>
        <w:t>
      на расчетный срок:</w:t>
      </w:r>
    </w:p>
    <w:bookmarkEnd w:id="241"/>
    <w:bookmarkStart w:name="z249" w:id="242"/>
    <w:p>
      <w:pPr>
        <w:spacing w:after="0"/>
        <w:ind w:left="0"/>
        <w:jc w:val="both"/>
      </w:pPr>
      <w:r>
        <w:rPr>
          <w:rFonts w:ascii="Times New Roman"/>
          <w:b w:val="false"/>
          <w:i w:val="false"/>
          <w:color w:val="000000"/>
          <w:sz w:val="28"/>
        </w:rPr>
        <w:t>
      – строительство канализационных сетей диаметром 200-1000 мм, протяженностью 148,4 км;</w:t>
      </w:r>
    </w:p>
    <w:bookmarkEnd w:id="242"/>
    <w:bookmarkStart w:name="z250" w:id="243"/>
    <w:p>
      <w:pPr>
        <w:spacing w:after="0"/>
        <w:ind w:left="0"/>
        <w:jc w:val="both"/>
      </w:pPr>
      <w:r>
        <w:rPr>
          <w:rFonts w:ascii="Times New Roman"/>
          <w:b w:val="false"/>
          <w:i w:val="false"/>
          <w:color w:val="000000"/>
          <w:sz w:val="28"/>
        </w:rPr>
        <w:t>
      – реконструкция канализационных сетей – 30 км;</w:t>
      </w:r>
    </w:p>
    <w:bookmarkEnd w:id="243"/>
    <w:bookmarkStart w:name="z251" w:id="244"/>
    <w:p>
      <w:pPr>
        <w:spacing w:after="0"/>
        <w:ind w:left="0"/>
        <w:jc w:val="both"/>
      </w:pPr>
      <w:r>
        <w:rPr>
          <w:rFonts w:ascii="Times New Roman"/>
          <w:b w:val="false"/>
          <w:i w:val="false"/>
          <w:color w:val="000000"/>
          <w:sz w:val="28"/>
        </w:rPr>
        <w:t>
      – проектирование и строительство канализационной насосной станции (КНС) – 7 ед.;</w:t>
      </w:r>
    </w:p>
    <w:bookmarkEnd w:id="244"/>
    <w:bookmarkStart w:name="z252" w:id="245"/>
    <w:p>
      <w:pPr>
        <w:spacing w:after="0"/>
        <w:ind w:left="0"/>
        <w:jc w:val="both"/>
      </w:pPr>
      <w:r>
        <w:rPr>
          <w:rFonts w:ascii="Times New Roman"/>
          <w:b w:val="false"/>
          <w:i w:val="false"/>
          <w:color w:val="000000"/>
          <w:sz w:val="28"/>
        </w:rPr>
        <w:t>
      – осуществление доступа к централизованному водоотведению – 100 %.</w:t>
      </w:r>
    </w:p>
    <w:bookmarkEnd w:id="245"/>
    <w:bookmarkStart w:name="z253" w:id="246"/>
    <w:p>
      <w:pPr>
        <w:spacing w:after="0"/>
        <w:ind w:left="0"/>
        <w:jc w:val="both"/>
      </w:pPr>
      <w:r>
        <w:rPr>
          <w:rFonts w:ascii="Times New Roman"/>
          <w:b w:val="false"/>
          <w:i w:val="false"/>
          <w:color w:val="000000"/>
          <w:sz w:val="28"/>
        </w:rPr>
        <w:t xml:space="preserve">
      </w:t>
      </w:r>
      <w:r>
        <w:rPr>
          <w:rFonts w:ascii="Times New Roman"/>
          <w:b/>
          <w:i w:val="false"/>
          <w:color w:val="000000"/>
          <w:sz w:val="28"/>
        </w:rPr>
        <w:t>Параграф</w:t>
      </w:r>
      <w:r>
        <w:rPr>
          <w:rFonts w:ascii="Times New Roman"/>
          <w:b w:val="false"/>
          <w:i w:val="false"/>
          <w:color w:val="000000"/>
          <w:sz w:val="28"/>
        </w:rPr>
        <w:t xml:space="preserve"> </w:t>
      </w:r>
      <w:r>
        <w:rPr>
          <w:rFonts w:ascii="Times New Roman"/>
          <w:b/>
          <w:i w:val="false"/>
          <w:color w:val="000000"/>
          <w:sz w:val="28"/>
        </w:rPr>
        <w:t>3.</w:t>
      </w:r>
      <w:r>
        <w:rPr>
          <w:rFonts w:ascii="Times New Roman"/>
          <w:b w:val="false"/>
          <w:i w:val="false"/>
          <w:color w:val="000000"/>
          <w:sz w:val="28"/>
        </w:rPr>
        <w:t xml:space="preserve"> </w:t>
      </w:r>
      <w:r>
        <w:rPr>
          <w:rFonts w:ascii="Times New Roman"/>
          <w:b/>
          <w:i w:val="false"/>
          <w:color w:val="000000"/>
          <w:sz w:val="28"/>
        </w:rPr>
        <w:t>Санитарная</w:t>
      </w:r>
      <w:r>
        <w:rPr>
          <w:rFonts w:ascii="Times New Roman"/>
          <w:b w:val="false"/>
          <w:i w:val="false"/>
          <w:color w:val="000000"/>
          <w:sz w:val="28"/>
        </w:rPr>
        <w:t xml:space="preserve"> </w:t>
      </w:r>
      <w:r>
        <w:rPr>
          <w:rFonts w:ascii="Times New Roman"/>
          <w:b/>
          <w:i w:val="false"/>
          <w:color w:val="000000"/>
          <w:sz w:val="28"/>
        </w:rPr>
        <w:t>очистка</w:t>
      </w:r>
    </w:p>
    <w:bookmarkEnd w:id="246"/>
    <w:bookmarkStart w:name="z254" w:id="247"/>
    <w:p>
      <w:pPr>
        <w:spacing w:after="0"/>
        <w:ind w:left="0"/>
        <w:jc w:val="both"/>
      </w:pPr>
      <w:r>
        <w:rPr>
          <w:rFonts w:ascii="Times New Roman"/>
          <w:b w:val="false"/>
          <w:i w:val="false"/>
          <w:color w:val="000000"/>
          <w:sz w:val="28"/>
        </w:rPr>
        <w:t>
      Строительство нового полигона твердых бытовых отходов необходимо осуществить к 2030 году. Проектом предусмотрено проведение работ по благоустройству, санитарной очистке, ликвидации несанкционированных свалок.</w:t>
      </w:r>
    </w:p>
    <w:bookmarkEnd w:id="247"/>
    <w:bookmarkStart w:name="z255" w:id="248"/>
    <w:p>
      <w:pPr>
        <w:spacing w:after="0"/>
        <w:ind w:left="0"/>
        <w:jc w:val="both"/>
      </w:pPr>
      <w:r>
        <w:rPr>
          <w:rFonts w:ascii="Times New Roman"/>
          <w:b w:val="false"/>
          <w:i w:val="false"/>
          <w:color w:val="000000"/>
          <w:sz w:val="28"/>
        </w:rPr>
        <w:t>
      Ориентировочный объҰм образования ТБО на первую очередь (2030 г.) составляет 43 744 т/год (214 376 м³/год).</w:t>
      </w:r>
    </w:p>
    <w:bookmarkEnd w:id="248"/>
    <w:bookmarkStart w:name="z256" w:id="249"/>
    <w:p>
      <w:pPr>
        <w:spacing w:after="0"/>
        <w:ind w:left="0"/>
        <w:jc w:val="both"/>
      </w:pPr>
      <w:r>
        <w:rPr>
          <w:rFonts w:ascii="Times New Roman"/>
          <w:b w:val="false"/>
          <w:i w:val="false"/>
          <w:color w:val="000000"/>
          <w:sz w:val="28"/>
        </w:rPr>
        <w:t>
      Ориентировочный объҰм образования ТБО на расчетный срок (2050 г.) составляет 67 500 т/год (298 400 м³/год).</w:t>
      </w:r>
    </w:p>
    <w:bookmarkEnd w:id="249"/>
    <w:bookmarkStart w:name="z257" w:id="250"/>
    <w:p>
      <w:pPr>
        <w:spacing w:after="0"/>
        <w:ind w:left="0"/>
        <w:jc w:val="both"/>
      </w:pPr>
      <w:r>
        <w:rPr>
          <w:rFonts w:ascii="Times New Roman"/>
          <w:b w:val="false"/>
          <w:i w:val="false"/>
          <w:color w:val="000000"/>
          <w:sz w:val="28"/>
        </w:rPr>
        <w:t>
      Развитие санитарной очистки по Генеральному плану предусматривает следующее:</w:t>
      </w:r>
    </w:p>
    <w:bookmarkEnd w:id="250"/>
    <w:bookmarkStart w:name="z258" w:id="251"/>
    <w:p>
      <w:pPr>
        <w:spacing w:after="0"/>
        <w:ind w:left="0"/>
        <w:jc w:val="both"/>
      </w:pPr>
      <w:r>
        <w:rPr>
          <w:rFonts w:ascii="Times New Roman"/>
          <w:b w:val="false"/>
          <w:i w:val="false"/>
          <w:color w:val="000000"/>
          <w:sz w:val="28"/>
        </w:rPr>
        <w:t>
      на первую очередь:</w:t>
      </w:r>
    </w:p>
    <w:bookmarkEnd w:id="251"/>
    <w:bookmarkStart w:name="z259" w:id="252"/>
    <w:p>
      <w:pPr>
        <w:spacing w:after="0"/>
        <w:ind w:left="0"/>
        <w:jc w:val="both"/>
      </w:pPr>
      <w:r>
        <w:rPr>
          <w:rFonts w:ascii="Times New Roman"/>
          <w:b w:val="false"/>
          <w:i w:val="false"/>
          <w:color w:val="000000"/>
          <w:sz w:val="28"/>
        </w:rPr>
        <w:t>
      – строительство мусороперегрузочной станции, производительностью 90 т/сут;</w:t>
      </w:r>
    </w:p>
    <w:bookmarkEnd w:id="252"/>
    <w:bookmarkStart w:name="z260" w:id="253"/>
    <w:p>
      <w:pPr>
        <w:spacing w:after="0"/>
        <w:ind w:left="0"/>
        <w:jc w:val="both"/>
      </w:pPr>
      <w:r>
        <w:rPr>
          <w:rFonts w:ascii="Times New Roman"/>
          <w:b w:val="false"/>
          <w:i w:val="false"/>
          <w:color w:val="000000"/>
          <w:sz w:val="28"/>
        </w:rPr>
        <w:t>
      – строительство полигона ТБО, площадью 3,5 га;</w:t>
      </w:r>
    </w:p>
    <w:bookmarkEnd w:id="253"/>
    <w:bookmarkStart w:name="z261" w:id="254"/>
    <w:p>
      <w:pPr>
        <w:spacing w:after="0"/>
        <w:ind w:left="0"/>
        <w:jc w:val="both"/>
      </w:pPr>
      <w:r>
        <w:rPr>
          <w:rFonts w:ascii="Times New Roman"/>
          <w:b w:val="false"/>
          <w:i w:val="false"/>
          <w:color w:val="000000"/>
          <w:sz w:val="28"/>
        </w:rPr>
        <w:t>
      – установка мусорных контейнеров (V=1,1 м³) – 490 шт.;</w:t>
      </w:r>
    </w:p>
    <w:bookmarkEnd w:id="254"/>
    <w:bookmarkStart w:name="z262" w:id="255"/>
    <w:p>
      <w:pPr>
        <w:spacing w:after="0"/>
        <w:ind w:left="0"/>
        <w:jc w:val="both"/>
      </w:pPr>
      <w:r>
        <w:rPr>
          <w:rFonts w:ascii="Times New Roman"/>
          <w:b w:val="false"/>
          <w:i w:val="false"/>
          <w:color w:val="000000"/>
          <w:sz w:val="28"/>
        </w:rPr>
        <w:t>
      – приобретение автотранспорта – 33 ед;</w:t>
      </w:r>
    </w:p>
    <w:bookmarkEnd w:id="255"/>
    <w:bookmarkStart w:name="z263" w:id="256"/>
    <w:p>
      <w:pPr>
        <w:spacing w:after="0"/>
        <w:ind w:left="0"/>
        <w:jc w:val="both"/>
      </w:pPr>
      <w:r>
        <w:rPr>
          <w:rFonts w:ascii="Times New Roman"/>
          <w:b w:val="false"/>
          <w:i w:val="false"/>
          <w:color w:val="000000"/>
          <w:sz w:val="28"/>
        </w:rPr>
        <w:t>
      на расчетный срок:</w:t>
      </w:r>
    </w:p>
    <w:bookmarkEnd w:id="256"/>
    <w:bookmarkStart w:name="z264" w:id="257"/>
    <w:p>
      <w:pPr>
        <w:spacing w:after="0"/>
        <w:ind w:left="0"/>
        <w:jc w:val="both"/>
      </w:pPr>
      <w:r>
        <w:rPr>
          <w:rFonts w:ascii="Times New Roman"/>
          <w:b w:val="false"/>
          <w:i w:val="false"/>
          <w:color w:val="000000"/>
          <w:sz w:val="28"/>
        </w:rPr>
        <w:t>
      – увеличение производительности мусороперегрузочной станции до 185 т/сут;</w:t>
      </w:r>
    </w:p>
    <w:bookmarkEnd w:id="257"/>
    <w:bookmarkStart w:name="z265" w:id="258"/>
    <w:p>
      <w:pPr>
        <w:spacing w:after="0"/>
        <w:ind w:left="0"/>
        <w:jc w:val="both"/>
      </w:pPr>
      <w:r>
        <w:rPr>
          <w:rFonts w:ascii="Times New Roman"/>
          <w:b w:val="false"/>
          <w:i w:val="false"/>
          <w:color w:val="000000"/>
          <w:sz w:val="28"/>
        </w:rPr>
        <w:t>
      – установка мусорных контейнеров (V=1,1 м³) с общим количеством 745 шт.;</w:t>
      </w:r>
    </w:p>
    <w:bookmarkEnd w:id="258"/>
    <w:bookmarkStart w:name="z266" w:id="259"/>
    <w:p>
      <w:pPr>
        <w:spacing w:after="0"/>
        <w:ind w:left="0"/>
        <w:jc w:val="both"/>
      </w:pPr>
      <w:r>
        <w:rPr>
          <w:rFonts w:ascii="Times New Roman"/>
          <w:b w:val="false"/>
          <w:i w:val="false"/>
          <w:color w:val="000000"/>
          <w:sz w:val="28"/>
        </w:rPr>
        <w:t>
      – увеличение автотранспорта до 54 ед.</w:t>
      </w:r>
    </w:p>
    <w:bookmarkEnd w:id="259"/>
    <w:bookmarkStart w:name="z267" w:id="260"/>
    <w:p>
      <w:pPr>
        <w:spacing w:after="0"/>
        <w:ind w:left="0"/>
        <w:jc w:val="both"/>
      </w:pPr>
      <w:r>
        <w:rPr>
          <w:rFonts w:ascii="Times New Roman"/>
          <w:b w:val="false"/>
          <w:i w:val="false"/>
          <w:color w:val="000000"/>
          <w:sz w:val="28"/>
        </w:rPr>
        <w:t xml:space="preserve">
      </w:t>
      </w:r>
      <w:r>
        <w:rPr>
          <w:rFonts w:ascii="Times New Roman"/>
          <w:b/>
          <w:i w:val="false"/>
          <w:color w:val="000000"/>
          <w:sz w:val="28"/>
        </w:rPr>
        <w:t>Параграф</w:t>
      </w:r>
      <w:r>
        <w:rPr>
          <w:rFonts w:ascii="Times New Roman"/>
          <w:b w:val="false"/>
          <w:i w:val="false"/>
          <w:color w:val="000000"/>
          <w:sz w:val="28"/>
        </w:rPr>
        <w:t xml:space="preserve"> </w:t>
      </w:r>
      <w:r>
        <w:rPr>
          <w:rFonts w:ascii="Times New Roman"/>
          <w:b/>
          <w:i w:val="false"/>
          <w:color w:val="000000"/>
          <w:sz w:val="28"/>
        </w:rPr>
        <w:t>4.</w:t>
      </w:r>
      <w:r>
        <w:rPr>
          <w:rFonts w:ascii="Times New Roman"/>
          <w:b w:val="false"/>
          <w:i w:val="false"/>
          <w:color w:val="000000"/>
          <w:sz w:val="28"/>
        </w:rPr>
        <w:t xml:space="preserve"> </w:t>
      </w:r>
      <w:r>
        <w:rPr>
          <w:rFonts w:ascii="Times New Roman"/>
          <w:b/>
          <w:i w:val="false"/>
          <w:color w:val="000000"/>
          <w:sz w:val="28"/>
        </w:rPr>
        <w:t>Электроснабжение</w:t>
      </w:r>
    </w:p>
    <w:bookmarkEnd w:id="260"/>
    <w:bookmarkStart w:name="z268" w:id="261"/>
    <w:p>
      <w:pPr>
        <w:spacing w:after="0"/>
        <w:ind w:left="0"/>
        <w:jc w:val="both"/>
      </w:pPr>
      <w:r>
        <w:rPr>
          <w:rFonts w:ascii="Times New Roman"/>
          <w:b w:val="false"/>
          <w:i w:val="false"/>
          <w:color w:val="000000"/>
          <w:sz w:val="28"/>
        </w:rPr>
        <w:t>
      Динамика развития электрических нагрузок по категориям потребителей города на 1 очередь и расчетный срок принята на основании анализа исходных данных по численности населения, потребности в жилом фонде, сфере обслуживания, производственных объектов.</w:t>
      </w:r>
    </w:p>
    <w:bookmarkEnd w:id="261"/>
    <w:bookmarkStart w:name="z269" w:id="262"/>
    <w:p>
      <w:pPr>
        <w:spacing w:after="0"/>
        <w:ind w:left="0"/>
        <w:jc w:val="both"/>
      </w:pPr>
      <w:r>
        <w:rPr>
          <w:rFonts w:ascii="Times New Roman"/>
          <w:b w:val="false"/>
          <w:i w:val="false"/>
          <w:color w:val="000000"/>
          <w:sz w:val="28"/>
        </w:rPr>
        <w:t>
      Рост электрических нагрузок на 1 очередь и расчетный срок обусловлены ростом:</w:t>
      </w:r>
    </w:p>
    <w:bookmarkEnd w:id="262"/>
    <w:bookmarkStart w:name="z270" w:id="263"/>
    <w:p>
      <w:pPr>
        <w:spacing w:after="0"/>
        <w:ind w:left="0"/>
        <w:jc w:val="both"/>
      </w:pPr>
      <w:r>
        <w:rPr>
          <w:rFonts w:ascii="Times New Roman"/>
          <w:b w:val="false"/>
          <w:i w:val="false"/>
          <w:color w:val="000000"/>
          <w:sz w:val="28"/>
        </w:rPr>
        <w:t>
      – в жилищно-коммунальном секторе с учетом возрастающей численности населения и улучшения качества жизни населения;</w:t>
      </w:r>
    </w:p>
    <w:bookmarkEnd w:id="263"/>
    <w:bookmarkStart w:name="z271" w:id="264"/>
    <w:p>
      <w:pPr>
        <w:spacing w:after="0"/>
        <w:ind w:left="0"/>
        <w:jc w:val="both"/>
      </w:pPr>
      <w:r>
        <w:rPr>
          <w:rFonts w:ascii="Times New Roman"/>
          <w:b w:val="false"/>
          <w:i w:val="false"/>
          <w:color w:val="000000"/>
          <w:sz w:val="28"/>
        </w:rPr>
        <w:t>
      – в промышленном секторе с учетом развития предприятий.</w:t>
      </w:r>
    </w:p>
    <w:bookmarkEnd w:id="264"/>
    <w:bookmarkStart w:name="z272" w:id="265"/>
    <w:p>
      <w:pPr>
        <w:spacing w:after="0"/>
        <w:ind w:left="0"/>
        <w:jc w:val="both"/>
      </w:pPr>
      <w:r>
        <w:rPr>
          <w:rFonts w:ascii="Times New Roman"/>
          <w:b w:val="false"/>
          <w:i w:val="false"/>
          <w:color w:val="000000"/>
          <w:sz w:val="28"/>
        </w:rPr>
        <w:t>
      Ожидается, что рост уровня электропотребления и максимума нагрузки на 1 очередь достигнет 273,3 млн. кВт.ч. и 90,2 МВт, на расчетный срок – 497,1 млн. кВт.ч. и 160 МВт.</w:t>
      </w:r>
    </w:p>
    <w:bookmarkEnd w:id="265"/>
    <w:bookmarkStart w:name="z273" w:id="266"/>
    <w:p>
      <w:pPr>
        <w:spacing w:after="0"/>
        <w:ind w:left="0"/>
        <w:jc w:val="both"/>
      </w:pPr>
      <w:r>
        <w:rPr>
          <w:rFonts w:ascii="Times New Roman"/>
          <w:b w:val="false"/>
          <w:i w:val="false"/>
          <w:color w:val="000000"/>
          <w:sz w:val="28"/>
        </w:rPr>
        <w:t>
      На перспективу с вводом Кербулакской ГЭС (за 2035 годом, контррегулятора Капшагайской ГЭС) располагаемая мощность Капшагайской ГЭС возрастет со 130 МВт до 270 МВт.</w:t>
      </w:r>
    </w:p>
    <w:bookmarkEnd w:id="266"/>
    <w:bookmarkStart w:name="z274" w:id="267"/>
    <w:p>
      <w:pPr>
        <w:spacing w:after="0"/>
        <w:ind w:left="0"/>
        <w:jc w:val="both"/>
      </w:pPr>
      <w:r>
        <w:rPr>
          <w:rFonts w:ascii="Times New Roman"/>
          <w:b w:val="false"/>
          <w:i w:val="false"/>
          <w:color w:val="000000"/>
          <w:sz w:val="28"/>
        </w:rPr>
        <w:t>
      Основное направление развития системы электроснабжения города на 1 очередь (2030 г.) и расчетный срок (2050 г.) предусматривает:</w:t>
      </w:r>
    </w:p>
    <w:bookmarkEnd w:id="267"/>
    <w:bookmarkStart w:name="z275" w:id="268"/>
    <w:p>
      <w:pPr>
        <w:spacing w:after="0"/>
        <w:ind w:left="0"/>
        <w:jc w:val="both"/>
      </w:pPr>
      <w:r>
        <w:rPr>
          <w:rFonts w:ascii="Times New Roman"/>
          <w:b w:val="false"/>
          <w:i w:val="false"/>
          <w:color w:val="000000"/>
          <w:sz w:val="28"/>
        </w:rPr>
        <w:t>
      – усиление сетей 220 кВ с сооружением новых опорных ПС с ВЛ 220 кВ (ПС Тамаша);</w:t>
      </w:r>
    </w:p>
    <w:bookmarkEnd w:id="268"/>
    <w:bookmarkStart w:name="z276" w:id="269"/>
    <w:p>
      <w:pPr>
        <w:spacing w:after="0"/>
        <w:ind w:left="0"/>
        <w:jc w:val="both"/>
      </w:pPr>
      <w:r>
        <w:rPr>
          <w:rFonts w:ascii="Times New Roman"/>
          <w:b w:val="false"/>
          <w:i w:val="false"/>
          <w:color w:val="000000"/>
          <w:sz w:val="28"/>
        </w:rPr>
        <w:t>
      – перевод нагрузок потребителей на новые подстанции 110/10 кВ и обеспечение загрузки опорных подстанции 220 кВ;</w:t>
      </w:r>
    </w:p>
    <w:bookmarkEnd w:id="269"/>
    <w:bookmarkStart w:name="z277" w:id="270"/>
    <w:p>
      <w:pPr>
        <w:spacing w:after="0"/>
        <w:ind w:left="0"/>
        <w:jc w:val="both"/>
      </w:pPr>
      <w:r>
        <w:rPr>
          <w:rFonts w:ascii="Times New Roman"/>
          <w:b w:val="false"/>
          <w:i w:val="false"/>
          <w:color w:val="000000"/>
          <w:sz w:val="28"/>
        </w:rPr>
        <w:t>
      – строительство новых ПС 110 кВ по радиальным блочным схемам от опорных ПС 220;</w:t>
      </w:r>
    </w:p>
    <w:bookmarkEnd w:id="270"/>
    <w:bookmarkStart w:name="z278" w:id="271"/>
    <w:p>
      <w:pPr>
        <w:spacing w:after="0"/>
        <w:ind w:left="0"/>
        <w:jc w:val="both"/>
      </w:pPr>
      <w:r>
        <w:rPr>
          <w:rFonts w:ascii="Times New Roman"/>
          <w:b w:val="false"/>
          <w:i w:val="false"/>
          <w:color w:val="000000"/>
          <w:sz w:val="28"/>
        </w:rPr>
        <w:t xml:space="preserve">
      – реконструкцию и техническое перевооружение физически и морально устаревших электросетевых объектов, замену трансформаторов на большую мощность, сооружение новых ПС 110 кВ; </w:t>
      </w:r>
    </w:p>
    <w:bookmarkEnd w:id="271"/>
    <w:bookmarkStart w:name="z279" w:id="272"/>
    <w:p>
      <w:pPr>
        <w:spacing w:after="0"/>
        <w:ind w:left="0"/>
        <w:jc w:val="both"/>
      </w:pPr>
      <w:r>
        <w:rPr>
          <w:rFonts w:ascii="Times New Roman"/>
          <w:b w:val="false"/>
          <w:i w:val="false"/>
          <w:color w:val="000000"/>
          <w:sz w:val="28"/>
        </w:rPr>
        <w:t>
      – перевод воздушных линий 110 кВ в кабельные в селитебной части города;</w:t>
      </w:r>
    </w:p>
    <w:bookmarkEnd w:id="272"/>
    <w:bookmarkStart w:name="z280" w:id="273"/>
    <w:p>
      <w:pPr>
        <w:spacing w:after="0"/>
        <w:ind w:left="0"/>
        <w:jc w:val="both"/>
      </w:pPr>
      <w:r>
        <w:rPr>
          <w:rFonts w:ascii="Times New Roman"/>
          <w:b w:val="false"/>
          <w:i w:val="false"/>
          <w:color w:val="000000"/>
          <w:sz w:val="28"/>
        </w:rPr>
        <w:t>
      – внедрение концепции "умный город", в основе которой лежит система "умных" счетчиков (Smart Meters), устанавливаемых непосредственно у потребителей, и "умной" сети (Smart Grid);</w:t>
      </w:r>
    </w:p>
    <w:bookmarkEnd w:id="273"/>
    <w:bookmarkStart w:name="z281" w:id="274"/>
    <w:p>
      <w:pPr>
        <w:spacing w:after="0"/>
        <w:ind w:left="0"/>
        <w:jc w:val="both"/>
      </w:pPr>
      <w:r>
        <w:rPr>
          <w:rFonts w:ascii="Times New Roman"/>
          <w:b w:val="false"/>
          <w:i w:val="false"/>
          <w:color w:val="000000"/>
          <w:sz w:val="28"/>
        </w:rPr>
        <w:t>
      – усиление вопросов энергоэффективности и энергосбережения.</w:t>
      </w:r>
    </w:p>
    <w:bookmarkEnd w:id="274"/>
    <w:bookmarkStart w:name="z282" w:id="275"/>
    <w:p>
      <w:pPr>
        <w:spacing w:after="0"/>
        <w:ind w:left="0"/>
        <w:jc w:val="both"/>
      </w:pPr>
      <w:r>
        <w:rPr>
          <w:rFonts w:ascii="Times New Roman"/>
          <w:b w:val="false"/>
          <w:i w:val="false"/>
          <w:color w:val="000000"/>
          <w:sz w:val="28"/>
        </w:rPr>
        <w:t xml:space="preserve">
      Развитие электрических сетей города должно быть увязано с развитием сетей пригородной зоны и прилегающих регионов Алматинской области. </w:t>
      </w:r>
    </w:p>
    <w:bookmarkEnd w:id="275"/>
    <w:bookmarkStart w:name="z283" w:id="276"/>
    <w:p>
      <w:pPr>
        <w:spacing w:after="0"/>
        <w:ind w:left="0"/>
        <w:jc w:val="both"/>
      </w:pPr>
      <w:r>
        <w:rPr>
          <w:rFonts w:ascii="Times New Roman"/>
          <w:b w:val="false"/>
          <w:i w:val="false"/>
          <w:color w:val="000000"/>
          <w:sz w:val="28"/>
        </w:rPr>
        <w:t xml:space="preserve">
      </w:t>
      </w:r>
      <w:r>
        <w:rPr>
          <w:rFonts w:ascii="Times New Roman"/>
          <w:b/>
          <w:i w:val="false"/>
          <w:color w:val="000000"/>
          <w:sz w:val="28"/>
        </w:rPr>
        <w:t>Параграф</w:t>
      </w:r>
      <w:r>
        <w:rPr>
          <w:rFonts w:ascii="Times New Roman"/>
          <w:b w:val="false"/>
          <w:i w:val="false"/>
          <w:color w:val="000000"/>
          <w:sz w:val="28"/>
        </w:rPr>
        <w:t xml:space="preserve"> </w:t>
      </w:r>
      <w:r>
        <w:rPr>
          <w:rFonts w:ascii="Times New Roman"/>
          <w:b/>
          <w:i w:val="false"/>
          <w:color w:val="000000"/>
          <w:sz w:val="28"/>
        </w:rPr>
        <w:t>5.</w:t>
      </w:r>
      <w:r>
        <w:rPr>
          <w:rFonts w:ascii="Times New Roman"/>
          <w:b w:val="false"/>
          <w:i w:val="false"/>
          <w:color w:val="000000"/>
          <w:sz w:val="28"/>
        </w:rPr>
        <w:t xml:space="preserve"> </w:t>
      </w:r>
      <w:r>
        <w:rPr>
          <w:rFonts w:ascii="Times New Roman"/>
          <w:b/>
          <w:i w:val="false"/>
          <w:color w:val="000000"/>
          <w:sz w:val="28"/>
        </w:rPr>
        <w:t>Теплоснабжение</w:t>
      </w:r>
    </w:p>
    <w:bookmarkEnd w:id="276"/>
    <w:bookmarkStart w:name="z284" w:id="277"/>
    <w:p>
      <w:pPr>
        <w:spacing w:after="0"/>
        <w:ind w:left="0"/>
        <w:jc w:val="both"/>
      </w:pPr>
      <w:r>
        <w:rPr>
          <w:rFonts w:ascii="Times New Roman"/>
          <w:b w:val="false"/>
          <w:i w:val="false"/>
          <w:color w:val="000000"/>
          <w:sz w:val="28"/>
        </w:rPr>
        <w:t>
      Генеральным планом предлагается осуществить теплоснабжение потребителей коммунально-бытового сектора жилого района Жана Иле:</w:t>
      </w:r>
    </w:p>
    <w:bookmarkEnd w:id="277"/>
    <w:bookmarkStart w:name="z285" w:id="278"/>
    <w:p>
      <w:pPr>
        <w:spacing w:after="0"/>
        <w:ind w:left="0"/>
        <w:jc w:val="both"/>
      </w:pPr>
      <w:r>
        <w:rPr>
          <w:rFonts w:ascii="Times New Roman"/>
          <w:b w:val="false"/>
          <w:i w:val="false"/>
          <w:color w:val="000000"/>
          <w:sz w:val="28"/>
        </w:rPr>
        <w:t xml:space="preserve">
      – на первую очередь от новых квартальных котельных и АБМК на газе, суммарной тепловой мощностью 70 Гкал/ч; </w:t>
      </w:r>
    </w:p>
    <w:bookmarkEnd w:id="278"/>
    <w:bookmarkStart w:name="z286" w:id="279"/>
    <w:p>
      <w:pPr>
        <w:spacing w:after="0"/>
        <w:ind w:left="0"/>
        <w:jc w:val="both"/>
      </w:pPr>
      <w:r>
        <w:rPr>
          <w:rFonts w:ascii="Times New Roman"/>
          <w:b w:val="false"/>
          <w:i w:val="false"/>
          <w:color w:val="000000"/>
          <w:sz w:val="28"/>
        </w:rPr>
        <w:t xml:space="preserve">
      – на расчҰтный срок от новых квартальных котельных на газе, суммарной тепловой мощностью 140 Гкал/ч. </w:t>
      </w:r>
    </w:p>
    <w:bookmarkEnd w:id="279"/>
    <w:bookmarkStart w:name="z287" w:id="280"/>
    <w:p>
      <w:pPr>
        <w:spacing w:after="0"/>
        <w:ind w:left="0"/>
        <w:jc w:val="both"/>
      </w:pPr>
      <w:r>
        <w:rPr>
          <w:rFonts w:ascii="Times New Roman"/>
          <w:b w:val="false"/>
          <w:i w:val="false"/>
          <w:color w:val="000000"/>
          <w:sz w:val="28"/>
        </w:rPr>
        <w:t xml:space="preserve">
      Теплоснабжение новых многоквартирных жилых домов и общественной застройки в старой части города предлагается осуществить: </w:t>
      </w:r>
    </w:p>
    <w:bookmarkEnd w:id="280"/>
    <w:bookmarkStart w:name="z288" w:id="281"/>
    <w:p>
      <w:pPr>
        <w:spacing w:after="0"/>
        <w:ind w:left="0"/>
        <w:jc w:val="both"/>
      </w:pPr>
      <w:r>
        <w:rPr>
          <w:rFonts w:ascii="Times New Roman"/>
          <w:b w:val="false"/>
          <w:i w:val="false"/>
          <w:color w:val="000000"/>
          <w:sz w:val="28"/>
        </w:rPr>
        <w:t>
      – на первую очередь от новой районной котельной (НРК) на газе установленной тепловой мощностью 15 Гкал/ч, и групповых котельных № 1 и № 2 на газе тепловой мощностью 45 Гкал/ч и 25 Гкал/ч;</w:t>
      </w:r>
    </w:p>
    <w:bookmarkEnd w:id="281"/>
    <w:bookmarkStart w:name="z289" w:id="282"/>
    <w:p>
      <w:pPr>
        <w:spacing w:after="0"/>
        <w:ind w:left="0"/>
        <w:jc w:val="both"/>
      </w:pPr>
      <w:r>
        <w:rPr>
          <w:rFonts w:ascii="Times New Roman"/>
          <w:b w:val="false"/>
          <w:i w:val="false"/>
          <w:color w:val="000000"/>
          <w:sz w:val="28"/>
        </w:rPr>
        <w:t xml:space="preserve">
      – на расчҰтный срок от расширяемой до тепловой мощности 55 Гкал/ч НРК и расширяемой до тепловой мощности 80 Гкал/ч групповой котельной № 1. </w:t>
      </w:r>
    </w:p>
    <w:bookmarkEnd w:id="282"/>
    <w:bookmarkStart w:name="z290" w:id="283"/>
    <w:p>
      <w:pPr>
        <w:spacing w:after="0"/>
        <w:ind w:left="0"/>
        <w:jc w:val="both"/>
      </w:pPr>
      <w:r>
        <w:rPr>
          <w:rFonts w:ascii="Times New Roman"/>
          <w:b w:val="false"/>
          <w:i w:val="false"/>
          <w:color w:val="000000"/>
          <w:sz w:val="28"/>
        </w:rPr>
        <w:t xml:space="preserve">
      Дальнейшая эксплуатация морально и физически устаревшего оборудования существующей котельной ГКП на ПХВ "Тепловые сети города Қонаев" не сможет обеспечить эффективность работы теплоисточника, а также безопасность эксплуатации оборудования и надежность теплоснабжения города без обновления основных фондов. </w:t>
      </w:r>
    </w:p>
    <w:bookmarkEnd w:id="283"/>
    <w:bookmarkStart w:name="z291" w:id="284"/>
    <w:p>
      <w:pPr>
        <w:spacing w:after="0"/>
        <w:ind w:left="0"/>
        <w:jc w:val="both"/>
      </w:pPr>
      <w:r>
        <w:rPr>
          <w:rFonts w:ascii="Times New Roman"/>
          <w:b w:val="false"/>
          <w:i w:val="false"/>
          <w:color w:val="000000"/>
          <w:sz w:val="28"/>
        </w:rPr>
        <w:t>
      В связи с этим в дальнейшем рекомендуется выполнение проектных работ с рассмотрением варианта расширения новой РК (НРК) на 180 Гкал/ч с целью замещения тепловой мощности существующей котельной. Протяженность соединительной тепломагистрали НРК – котельная ГКП на ПХВ "Тепловые сети города Қонаев" составит около 0,3 км.</w:t>
      </w:r>
    </w:p>
    <w:bookmarkEnd w:id="284"/>
    <w:bookmarkStart w:name="z292" w:id="285"/>
    <w:p>
      <w:pPr>
        <w:spacing w:after="0"/>
        <w:ind w:left="0"/>
        <w:jc w:val="both"/>
      </w:pPr>
      <w:r>
        <w:rPr>
          <w:rFonts w:ascii="Times New Roman"/>
          <w:b w:val="false"/>
          <w:i w:val="false"/>
          <w:color w:val="000000"/>
          <w:sz w:val="28"/>
        </w:rPr>
        <w:t xml:space="preserve">
      Теплоснабжение усадебной застройки с земельными участками предлагается осуществить от современных автономных систем теплоснабжения. </w:t>
      </w:r>
    </w:p>
    <w:bookmarkEnd w:id="285"/>
    <w:bookmarkStart w:name="z293" w:id="286"/>
    <w:p>
      <w:pPr>
        <w:spacing w:after="0"/>
        <w:ind w:left="0"/>
        <w:jc w:val="both"/>
      </w:pPr>
      <w:r>
        <w:rPr>
          <w:rFonts w:ascii="Times New Roman"/>
          <w:b w:val="false"/>
          <w:i w:val="false"/>
          <w:color w:val="000000"/>
          <w:sz w:val="28"/>
        </w:rPr>
        <w:t xml:space="preserve">
      Теплоснабжение новых промышленных предприятий, размещаемых в индустриальных зонах, предлагается осуществлять от групповых котельных на газе в каждой зоне. </w:t>
      </w:r>
    </w:p>
    <w:bookmarkEnd w:id="286"/>
    <w:bookmarkStart w:name="z294" w:id="287"/>
    <w:p>
      <w:pPr>
        <w:spacing w:after="0"/>
        <w:ind w:left="0"/>
        <w:jc w:val="both"/>
      </w:pPr>
      <w:r>
        <w:rPr>
          <w:rFonts w:ascii="Times New Roman"/>
          <w:b w:val="false"/>
          <w:i w:val="false"/>
          <w:color w:val="000000"/>
          <w:sz w:val="28"/>
        </w:rPr>
        <w:t xml:space="preserve">
      </w:t>
      </w:r>
      <w:r>
        <w:rPr>
          <w:rFonts w:ascii="Times New Roman"/>
          <w:b/>
          <w:i w:val="false"/>
          <w:color w:val="000000"/>
          <w:sz w:val="28"/>
        </w:rPr>
        <w:t>Параграф</w:t>
      </w:r>
      <w:r>
        <w:rPr>
          <w:rFonts w:ascii="Times New Roman"/>
          <w:b w:val="false"/>
          <w:i w:val="false"/>
          <w:color w:val="000000"/>
          <w:sz w:val="28"/>
        </w:rPr>
        <w:t xml:space="preserve"> </w:t>
      </w:r>
      <w:r>
        <w:rPr>
          <w:rFonts w:ascii="Times New Roman"/>
          <w:b/>
          <w:i w:val="false"/>
          <w:color w:val="000000"/>
          <w:sz w:val="28"/>
        </w:rPr>
        <w:t>6.</w:t>
      </w:r>
      <w:r>
        <w:rPr>
          <w:rFonts w:ascii="Times New Roman"/>
          <w:b w:val="false"/>
          <w:i w:val="false"/>
          <w:color w:val="000000"/>
          <w:sz w:val="28"/>
        </w:rPr>
        <w:t xml:space="preserve"> </w:t>
      </w:r>
      <w:r>
        <w:rPr>
          <w:rFonts w:ascii="Times New Roman"/>
          <w:b/>
          <w:i w:val="false"/>
          <w:color w:val="000000"/>
          <w:sz w:val="28"/>
        </w:rPr>
        <w:t>Газоснабжение</w:t>
      </w:r>
    </w:p>
    <w:bookmarkEnd w:id="287"/>
    <w:bookmarkStart w:name="z295" w:id="288"/>
    <w:p>
      <w:pPr>
        <w:spacing w:after="0"/>
        <w:ind w:left="0"/>
        <w:jc w:val="both"/>
      </w:pPr>
      <w:r>
        <w:rPr>
          <w:rFonts w:ascii="Times New Roman"/>
          <w:b w:val="false"/>
          <w:i w:val="false"/>
          <w:color w:val="000000"/>
          <w:sz w:val="28"/>
        </w:rPr>
        <w:t>
      Развитие газоснабжения по Генеральному плану предусматривает следующее:</w:t>
      </w:r>
    </w:p>
    <w:bookmarkEnd w:id="288"/>
    <w:bookmarkStart w:name="z296" w:id="289"/>
    <w:p>
      <w:pPr>
        <w:spacing w:after="0"/>
        <w:ind w:left="0"/>
        <w:jc w:val="both"/>
      </w:pPr>
      <w:r>
        <w:rPr>
          <w:rFonts w:ascii="Times New Roman"/>
          <w:b w:val="false"/>
          <w:i w:val="false"/>
          <w:color w:val="000000"/>
          <w:sz w:val="28"/>
        </w:rPr>
        <w:t>
      на 1-ю очередь:</w:t>
      </w:r>
    </w:p>
    <w:bookmarkEnd w:id="289"/>
    <w:bookmarkStart w:name="z297" w:id="290"/>
    <w:p>
      <w:pPr>
        <w:spacing w:after="0"/>
        <w:ind w:left="0"/>
        <w:jc w:val="both"/>
      </w:pPr>
      <w:r>
        <w:rPr>
          <w:rFonts w:ascii="Times New Roman"/>
          <w:b w:val="false"/>
          <w:i w:val="false"/>
          <w:color w:val="000000"/>
          <w:sz w:val="28"/>
        </w:rPr>
        <w:t>
      – строительство станции замерного узла по аналогии замерного узла "Узынагаш" на пересечении МГ "Казахстан-Китай" и МГ "Байсерке-Капшагай";</w:t>
      </w:r>
    </w:p>
    <w:bookmarkEnd w:id="290"/>
    <w:bookmarkStart w:name="z298" w:id="291"/>
    <w:p>
      <w:pPr>
        <w:spacing w:after="0"/>
        <w:ind w:left="0"/>
        <w:jc w:val="both"/>
      </w:pPr>
      <w:r>
        <w:rPr>
          <w:rFonts w:ascii="Times New Roman"/>
          <w:b w:val="false"/>
          <w:i w:val="false"/>
          <w:color w:val="000000"/>
          <w:sz w:val="28"/>
        </w:rPr>
        <w:t>
      – увеличение производительности АГРС "Капшагай" до 120 000 м³/час (с учетом подключения всей промышленности и индустриальных зон на газ);</w:t>
      </w:r>
    </w:p>
    <w:bookmarkEnd w:id="291"/>
    <w:bookmarkStart w:name="z299" w:id="292"/>
    <w:p>
      <w:pPr>
        <w:spacing w:after="0"/>
        <w:ind w:left="0"/>
        <w:jc w:val="both"/>
      </w:pPr>
      <w:r>
        <w:rPr>
          <w:rFonts w:ascii="Times New Roman"/>
          <w:b w:val="false"/>
          <w:i w:val="false"/>
          <w:color w:val="000000"/>
          <w:sz w:val="28"/>
        </w:rPr>
        <w:t>
      – строительство газораспределительных сетей на проектируемых территориях;</w:t>
      </w:r>
    </w:p>
    <w:bookmarkEnd w:id="292"/>
    <w:bookmarkStart w:name="z300" w:id="293"/>
    <w:p>
      <w:pPr>
        <w:spacing w:after="0"/>
        <w:ind w:left="0"/>
        <w:jc w:val="both"/>
      </w:pPr>
      <w:r>
        <w:rPr>
          <w:rFonts w:ascii="Times New Roman"/>
          <w:b w:val="false"/>
          <w:i w:val="false"/>
          <w:color w:val="000000"/>
          <w:sz w:val="28"/>
        </w:rPr>
        <w:t>
      на расчетный срок:</w:t>
      </w:r>
    </w:p>
    <w:bookmarkEnd w:id="293"/>
    <w:bookmarkStart w:name="z301" w:id="294"/>
    <w:p>
      <w:pPr>
        <w:spacing w:after="0"/>
        <w:ind w:left="0"/>
        <w:jc w:val="both"/>
      </w:pPr>
      <w:r>
        <w:rPr>
          <w:rFonts w:ascii="Times New Roman"/>
          <w:b w:val="false"/>
          <w:i w:val="false"/>
          <w:color w:val="000000"/>
          <w:sz w:val="28"/>
        </w:rPr>
        <w:t>
      – увеличение производительности АГРС "Капшагай" до 150 000 м³/час (с учетом подключения всей промышленности и индустриальных зон на газ);</w:t>
      </w:r>
    </w:p>
    <w:bookmarkEnd w:id="294"/>
    <w:bookmarkStart w:name="z302" w:id="295"/>
    <w:p>
      <w:pPr>
        <w:spacing w:after="0"/>
        <w:ind w:left="0"/>
        <w:jc w:val="both"/>
      </w:pPr>
      <w:r>
        <w:rPr>
          <w:rFonts w:ascii="Times New Roman"/>
          <w:b w:val="false"/>
          <w:i w:val="false"/>
          <w:color w:val="000000"/>
          <w:sz w:val="28"/>
        </w:rPr>
        <w:t>
      – строительство газораспределительных сетей на проектируемых территориях.</w:t>
      </w:r>
    </w:p>
    <w:bookmarkEnd w:id="295"/>
    <w:bookmarkStart w:name="z303" w:id="296"/>
    <w:p>
      <w:pPr>
        <w:spacing w:after="0"/>
        <w:ind w:left="0"/>
        <w:jc w:val="both"/>
      </w:pPr>
      <w:r>
        <w:rPr>
          <w:rFonts w:ascii="Times New Roman"/>
          <w:b w:val="false"/>
          <w:i w:val="false"/>
          <w:color w:val="000000"/>
          <w:sz w:val="28"/>
        </w:rPr>
        <w:t xml:space="preserve">
      </w:t>
      </w:r>
      <w:r>
        <w:rPr>
          <w:rFonts w:ascii="Times New Roman"/>
          <w:b/>
          <w:i w:val="false"/>
          <w:color w:val="000000"/>
          <w:sz w:val="28"/>
        </w:rPr>
        <w:t>Параграф</w:t>
      </w:r>
      <w:r>
        <w:rPr>
          <w:rFonts w:ascii="Times New Roman"/>
          <w:b w:val="false"/>
          <w:i w:val="false"/>
          <w:color w:val="000000"/>
          <w:sz w:val="28"/>
        </w:rPr>
        <w:t xml:space="preserve"> </w:t>
      </w:r>
      <w:r>
        <w:rPr>
          <w:rFonts w:ascii="Times New Roman"/>
          <w:b/>
          <w:i w:val="false"/>
          <w:color w:val="000000"/>
          <w:sz w:val="28"/>
        </w:rPr>
        <w:t>7.</w:t>
      </w:r>
      <w:r>
        <w:rPr>
          <w:rFonts w:ascii="Times New Roman"/>
          <w:b w:val="false"/>
          <w:i w:val="false"/>
          <w:color w:val="000000"/>
          <w:sz w:val="28"/>
        </w:rPr>
        <w:t xml:space="preserve"> </w:t>
      </w:r>
      <w:r>
        <w:rPr>
          <w:rFonts w:ascii="Times New Roman"/>
          <w:b/>
          <w:i w:val="false"/>
          <w:color w:val="000000"/>
          <w:sz w:val="28"/>
        </w:rPr>
        <w:t>Телекоммуникации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связь</w:t>
      </w:r>
    </w:p>
    <w:bookmarkEnd w:id="296"/>
    <w:bookmarkStart w:name="z304" w:id="297"/>
    <w:p>
      <w:pPr>
        <w:spacing w:after="0"/>
        <w:ind w:left="0"/>
        <w:jc w:val="both"/>
      </w:pPr>
      <w:r>
        <w:rPr>
          <w:rFonts w:ascii="Times New Roman"/>
          <w:b w:val="false"/>
          <w:i w:val="false"/>
          <w:color w:val="000000"/>
          <w:sz w:val="28"/>
        </w:rPr>
        <w:t xml:space="preserve">
      На вновь осваиваемых и реконструируемых территориях предлагается строительство современной телекоммуникационной сети по технологии G-PON (Gigabit Passive Optical Network). GPON – это технология подключения Интернета, цифрового телевидения и IP-телефонии через волоконно-оптический кабель. </w:t>
      </w:r>
    </w:p>
    <w:bookmarkEnd w:id="297"/>
    <w:bookmarkStart w:name="z305" w:id="298"/>
    <w:p>
      <w:pPr>
        <w:spacing w:after="0"/>
        <w:ind w:left="0"/>
        <w:jc w:val="both"/>
      </w:pPr>
      <w:r>
        <w:rPr>
          <w:rFonts w:ascii="Times New Roman"/>
          <w:b w:val="false"/>
          <w:i w:val="false"/>
          <w:color w:val="000000"/>
          <w:sz w:val="28"/>
        </w:rPr>
        <w:t>
      При ожидаемом увеличении численности населения на первую очередь Генеральным планом предусмотрено строительство станционных и линейных сооружений на всей территории первой очереди. Основные технические показатели:</w:t>
      </w:r>
    </w:p>
    <w:bookmarkEnd w:id="298"/>
    <w:bookmarkStart w:name="z306" w:id="299"/>
    <w:p>
      <w:pPr>
        <w:spacing w:after="0"/>
        <w:ind w:left="0"/>
        <w:jc w:val="both"/>
      </w:pPr>
      <w:r>
        <w:rPr>
          <w:rFonts w:ascii="Times New Roman"/>
          <w:b w:val="false"/>
          <w:i w:val="false"/>
          <w:color w:val="000000"/>
          <w:sz w:val="28"/>
        </w:rPr>
        <w:t>
      – количество проектируемых абонентов – 18 000 номеров;</w:t>
      </w:r>
    </w:p>
    <w:bookmarkEnd w:id="299"/>
    <w:bookmarkStart w:name="z307" w:id="300"/>
    <w:p>
      <w:pPr>
        <w:spacing w:after="0"/>
        <w:ind w:left="0"/>
        <w:jc w:val="both"/>
      </w:pPr>
      <w:r>
        <w:rPr>
          <w:rFonts w:ascii="Times New Roman"/>
          <w:b w:val="false"/>
          <w:i w:val="false"/>
          <w:color w:val="000000"/>
          <w:sz w:val="28"/>
        </w:rPr>
        <w:t>
      – длина проектируемой кабельной канализации – 83 км.</w:t>
      </w:r>
    </w:p>
    <w:bookmarkEnd w:id="300"/>
    <w:bookmarkStart w:name="z308" w:id="301"/>
    <w:p>
      <w:pPr>
        <w:spacing w:after="0"/>
        <w:ind w:left="0"/>
        <w:jc w:val="both"/>
      </w:pPr>
      <w:r>
        <w:rPr>
          <w:rFonts w:ascii="Times New Roman"/>
          <w:b w:val="false"/>
          <w:i w:val="false"/>
          <w:color w:val="000000"/>
          <w:sz w:val="28"/>
        </w:rPr>
        <w:t>
      При ожидаемом увеличении численности населения на расчетный срок Генеральным планом предусмотрено строительство станционных и линейных сооружений на всей территории расчҰтного срока. Основные технические показатели:</w:t>
      </w:r>
    </w:p>
    <w:bookmarkEnd w:id="301"/>
    <w:bookmarkStart w:name="z309" w:id="302"/>
    <w:p>
      <w:pPr>
        <w:spacing w:after="0"/>
        <w:ind w:left="0"/>
        <w:jc w:val="both"/>
      </w:pPr>
      <w:r>
        <w:rPr>
          <w:rFonts w:ascii="Times New Roman"/>
          <w:b w:val="false"/>
          <w:i w:val="false"/>
          <w:color w:val="000000"/>
          <w:sz w:val="28"/>
        </w:rPr>
        <w:t>
      количество проектируемых абонентов – 21 600 номеров;</w:t>
      </w:r>
    </w:p>
    <w:bookmarkEnd w:id="302"/>
    <w:bookmarkStart w:name="z310" w:id="303"/>
    <w:p>
      <w:pPr>
        <w:spacing w:after="0"/>
        <w:ind w:left="0"/>
        <w:jc w:val="both"/>
      </w:pPr>
      <w:r>
        <w:rPr>
          <w:rFonts w:ascii="Times New Roman"/>
          <w:b w:val="false"/>
          <w:i w:val="false"/>
          <w:color w:val="000000"/>
          <w:sz w:val="28"/>
        </w:rPr>
        <w:t>
      длина проектируемой кабельной канализации – 64 км.</w:t>
      </w:r>
    </w:p>
    <w:bookmarkEnd w:id="303"/>
    <w:bookmarkStart w:name="z311" w:id="304"/>
    <w:p>
      <w:pPr>
        <w:spacing w:after="0"/>
        <w:ind w:left="0"/>
        <w:jc w:val="left"/>
      </w:pPr>
      <w:r>
        <w:rPr>
          <w:rFonts w:ascii="Times New Roman"/>
          <w:b/>
          <w:i w:val="false"/>
          <w:color w:val="000000"/>
        </w:rPr>
        <w:t xml:space="preserve"> Глава 12. Инженерная подготовка и защита территории от опасных геологических и техногенных явлений</w:t>
      </w:r>
    </w:p>
    <w:bookmarkEnd w:id="304"/>
    <w:bookmarkStart w:name="z312" w:id="305"/>
    <w:p>
      <w:pPr>
        <w:spacing w:after="0"/>
        <w:ind w:left="0"/>
        <w:jc w:val="both"/>
      </w:pPr>
      <w:r>
        <w:rPr>
          <w:rFonts w:ascii="Times New Roman"/>
          <w:b w:val="false"/>
          <w:i w:val="false"/>
          <w:color w:val="000000"/>
          <w:sz w:val="28"/>
        </w:rPr>
        <w:t>
      Проектируемая территория расположена в основном в предгорной и пустынно-степной климатической зоне с общим уклоном территории с юга на север. Грунтовые воды на южной площадке первоочередного строительства распространены повсеместно на глубине 2-5 м. Кровля водоносного горизонта обычно залегает в интервалах глубин 7-10 м, мощность водонасыщенной зоны варьирует от 12 до 20 м.</w:t>
      </w:r>
    </w:p>
    <w:bookmarkEnd w:id="305"/>
    <w:bookmarkStart w:name="z313" w:id="306"/>
    <w:p>
      <w:pPr>
        <w:spacing w:after="0"/>
        <w:ind w:left="0"/>
        <w:jc w:val="both"/>
      </w:pPr>
      <w:r>
        <w:rPr>
          <w:rFonts w:ascii="Times New Roman"/>
          <w:b w:val="false"/>
          <w:i w:val="false"/>
          <w:color w:val="000000"/>
          <w:sz w:val="28"/>
        </w:rPr>
        <w:t>
      Инженерная подготовка города, расположенного в зоне возможного воздействия чрезвычайных ситуаций (ЧС) природного и техногенного характера, представляет собой комплекс мероприятий и сооружений, необходимых для создания благоприятных условий обеспечения защиты, жизнедеятельности, комфортного проживания населения и устойчивого функционирования в условиях ЧС природного и техногенного характера.</w:t>
      </w:r>
    </w:p>
    <w:bookmarkEnd w:id="306"/>
    <w:bookmarkStart w:name="z314" w:id="307"/>
    <w:p>
      <w:pPr>
        <w:spacing w:after="0"/>
        <w:ind w:left="0"/>
        <w:jc w:val="both"/>
      </w:pPr>
      <w:r>
        <w:rPr>
          <w:rFonts w:ascii="Times New Roman"/>
          <w:b w:val="false"/>
          <w:i w:val="false"/>
          <w:color w:val="000000"/>
          <w:sz w:val="28"/>
        </w:rPr>
        <w:t>
      Проектные предложения и мероприятия инженерной подготовки освоенных и подлежащих освоению территориальных комплексов базируются на изучении природных условий, имеющихся картографических и плановых материалов, анализа современного состояния инженерных сетей и систем по защите территории от опасных физико-геологических процессов. Инженерная подготовка территории, разработанная проектом генерального плана, включает следующие мероприятия:</w:t>
      </w:r>
    </w:p>
    <w:bookmarkEnd w:id="307"/>
    <w:bookmarkStart w:name="z315" w:id="308"/>
    <w:p>
      <w:pPr>
        <w:spacing w:after="0"/>
        <w:ind w:left="0"/>
        <w:jc w:val="both"/>
      </w:pPr>
      <w:r>
        <w:rPr>
          <w:rFonts w:ascii="Times New Roman"/>
          <w:b w:val="false"/>
          <w:i w:val="false"/>
          <w:color w:val="000000"/>
          <w:sz w:val="28"/>
        </w:rPr>
        <w:t>
      – вертикальную планировку территории;</w:t>
      </w:r>
    </w:p>
    <w:bookmarkEnd w:id="308"/>
    <w:bookmarkStart w:name="z316" w:id="309"/>
    <w:p>
      <w:pPr>
        <w:spacing w:after="0"/>
        <w:ind w:left="0"/>
        <w:jc w:val="both"/>
      </w:pPr>
      <w:r>
        <w:rPr>
          <w:rFonts w:ascii="Times New Roman"/>
          <w:b w:val="false"/>
          <w:i w:val="false"/>
          <w:color w:val="000000"/>
          <w:sz w:val="28"/>
        </w:rPr>
        <w:t>
      – организацию поверхностного стока;</w:t>
      </w:r>
    </w:p>
    <w:bookmarkEnd w:id="309"/>
    <w:bookmarkStart w:name="z317" w:id="310"/>
    <w:p>
      <w:pPr>
        <w:spacing w:after="0"/>
        <w:ind w:left="0"/>
        <w:jc w:val="both"/>
      </w:pPr>
      <w:r>
        <w:rPr>
          <w:rFonts w:ascii="Times New Roman"/>
          <w:b w:val="false"/>
          <w:i w:val="false"/>
          <w:color w:val="000000"/>
          <w:sz w:val="28"/>
        </w:rPr>
        <w:t>
      – организацию полива зеленых насаждений;</w:t>
      </w:r>
    </w:p>
    <w:bookmarkEnd w:id="310"/>
    <w:bookmarkStart w:name="z318" w:id="311"/>
    <w:p>
      <w:pPr>
        <w:spacing w:after="0"/>
        <w:ind w:left="0"/>
        <w:jc w:val="both"/>
      </w:pPr>
      <w:r>
        <w:rPr>
          <w:rFonts w:ascii="Times New Roman"/>
          <w:b w:val="false"/>
          <w:i w:val="false"/>
          <w:color w:val="000000"/>
          <w:sz w:val="28"/>
        </w:rPr>
        <w:t>
      – уменьшение расчлененности территорий (борьба с оврагообразованием);</w:t>
      </w:r>
    </w:p>
    <w:bookmarkEnd w:id="311"/>
    <w:bookmarkStart w:name="z319" w:id="312"/>
    <w:p>
      <w:pPr>
        <w:spacing w:after="0"/>
        <w:ind w:left="0"/>
        <w:jc w:val="both"/>
      </w:pPr>
      <w:r>
        <w:rPr>
          <w:rFonts w:ascii="Times New Roman"/>
          <w:b w:val="false"/>
          <w:i w:val="false"/>
          <w:color w:val="000000"/>
          <w:sz w:val="28"/>
        </w:rPr>
        <w:t>
      – защиту территории от подтопления грунтовыми водами;</w:t>
      </w:r>
    </w:p>
    <w:bookmarkEnd w:id="312"/>
    <w:bookmarkStart w:name="z320" w:id="313"/>
    <w:p>
      <w:pPr>
        <w:spacing w:after="0"/>
        <w:ind w:left="0"/>
        <w:jc w:val="both"/>
      </w:pPr>
      <w:r>
        <w:rPr>
          <w:rFonts w:ascii="Times New Roman"/>
          <w:b w:val="false"/>
          <w:i w:val="false"/>
          <w:color w:val="000000"/>
          <w:sz w:val="28"/>
        </w:rPr>
        <w:t>
      – защиту территории от затопления.</w:t>
      </w:r>
    </w:p>
    <w:bookmarkEnd w:id="313"/>
    <w:bookmarkStart w:name="z321" w:id="314"/>
    <w:p>
      <w:pPr>
        <w:spacing w:after="0"/>
        <w:ind w:left="0"/>
        <w:jc w:val="both"/>
      </w:pPr>
      <w:r>
        <w:rPr>
          <w:rFonts w:ascii="Times New Roman"/>
          <w:b w:val="false"/>
          <w:i w:val="false"/>
          <w:color w:val="000000"/>
          <w:sz w:val="28"/>
        </w:rPr>
        <w:t>
      Для перехвата ливневых вод редкой повторяемости, стекающих по логам, дорогам, проездам и арычной сети зон отдыха в сторону водохранилища, проектом предлагается вдоль дороги-дамбы проложить закрытый коллектор ливневых вод, совмещенный с дренажным коллектором, с последующим отводом поверхностных вод при помощи насосной станции на очистные сооружения ливневых вод.</w:t>
      </w:r>
    </w:p>
    <w:bookmarkEnd w:id="314"/>
    <w:bookmarkStart w:name="z322" w:id="315"/>
    <w:p>
      <w:pPr>
        <w:spacing w:after="0"/>
        <w:ind w:left="0"/>
        <w:jc w:val="both"/>
      </w:pPr>
      <w:r>
        <w:rPr>
          <w:rFonts w:ascii="Times New Roman"/>
          <w:b w:val="false"/>
          <w:i w:val="false"/>
          <w:color w:val="000000"/>
          <w:sz w:val="28"/>
        </w:rPr>
        <w:t>
      Генеральным планом предлагаются мероприятия по благоустройству логов в пределах существующей и перспективной застройки. Русла логов предлагается спрямить, расчистить или создать террасы, облицевать железобетонными плитами, георешетками с озеленением.</w:t>
      </w:r>
    </w:p>
    <w:bookmarkEnd w:id="315"/>
    <w:bookmarkStart w:name="z323" w:id="316"/>
    <w:p>
      <w:pPr>
        <w:spacing w:after="0"/>
        <w:ind w:left="0"/>
        <w:jc w:val="both"/>
      </w:pPr>
      <w:r>
        <w:rPr>
          <w:rFonts w:ascii="Times New Roman"/>
          <w:b w:val="false"/>
          <w:i w:val="false"/>
          <w:color w:val="000000"/>
          <w:sz w:val="28"/>
        </w:rPr>
        <w:t xml:space="preserve">
      Кроме того, вдоль западной границы перспективной застройки города, а также в районе перспективной застройки Жана Иле проектом предлагается проложить со стороны железнодорожного и автомобильного обхода города водоперехватывающий канал с размещением вдоль него отстойников для перехвата поверхностного ливневого стока, т.н. прудов-накопителей с использованием талых вод для орошения. </w:t>
      </w:r>
    </w:p>
    <w:bookmarkEnd w:id="316"/>
    <w:bookmarkStart w:name="z324" w:id="317"/>
    <w:p>
      <w:pPr>
        <w:spacing w:after="0"/>
        <w:ind w:left="0"/>
        <w:jc w:val="both"/>
      </w:pPr>
      <w:r>
        <w:rPr>
          <w:rFonts w:ascii="Times New Roman"/>
          <w:b w:val="false"/>
          <w:i w:val="false"/>
          <w:color w:val="000000"/>
          <w:sz w:val="28"/>
        </w:rPr>
        <w:t>
      Дальнейшее освоение юго-западного побережья Капшагайского водохранилища, намеченное Генеральным планом, размещение вдоль побережья многоэтажных жилых, гостиничных и торгово-развлекательных комплексов требует выполнения мероприятий по понижению уровня грунтовых вод.</w:t>
      </w:r>
    </w:p>
    <w:bookmarkEnd w:id="317"/>
    <w:bookmarkStart w:name="z325" w:id="318"/>
    <w:p>
      <w:pPr>
        <w:spacing w:after="0"/>
        <w:ind w:left="0"/>
        <w:jc w:val="both"/>
      </w:pPr>
      <w:r>
        <w:rPr>
          <w:rFonts w:ascii="Times New Roman"/>
          <w:b w:val="false"/>
          <w:i w:val="false"/>
          <w:color w:val="000000"/>
          <w:sz w:val="28"/>
        </w:rPr>
        <w:t>
      Скважины вертикального дренажа предполагается разместить по периметру кварталов, чтобы снять подпор грунтовых вод со стороны водохранилища. Вдоль водозащитной дамбы укладывается горизонтальный дренажный коллектор, куда будут отводиться и дренажные воды с территорий баз отдыха.</w:t>
      </w:r>
    </w:p>
    <w:bookmarkEnd w:id="318"/>
    <w:bookmarkStart w:name="z326" w:id="319"/>
    <w:p>
      <w:pPr>
        <w:spacing w:after="0"/>
        <w:ind w:left="0"/>
        <w:jc w:val="both"/>
      </w:pPr>
      <w:r>
        <w:rPr>
          <w:rFonts w:ascii="Times New Roman"/>
          <w:b w:val="false"/>
          <w:i w:val="false"/>
          <w:color w:val="000000"/>
          <w:sz w:val="28"/>
        </w:rPr>
        <w:t>
      Генеральным планом вдоль пологого юго-западного и западного побережья Капшагайского водохранилища в пределах существующей и проектируемой городской застройки намечено возвести земляную дамбу обвалования для защиты от затопления нагонной волной при максимальном уровне заполнения водохранилища.</w:t>
      </w:r>
    </w:p>
    <w:bookmarkEnd w:id="319"/>
    <w:bookmarkStart w:name="z327" w:id="320"/>
    <w:p>
      <w:pPr>
        <w:spacing w:after="0"/>
        <w:ind w:left="0"/>
        <w:jc w:val="both"/>
      </w:pPr>
      <w:r>
        <w:rPr>
          <w:rFonts w:ascii="Times New Roman"/>
          <w:b w:val="false"/>
          <w:i w:val="false"/>
          <w:color w:val="000000"/>
          <w:sz w:val="28"/>
        </w:rPr>
        <w:t>
      Конструкция земляной дамбы обвалования назначается трапецеидального сечения и:</w:t>
      </w:r>
    </w:p>
    <w:bookmarkEnd w:id="320"/>
    <w:bookmarkStart w:name="z328" w:id="321"/>
    <w:p>
      <w:pPr>
        <w:spacing w:after="0"/>
        <w:ind w:left="0"/>
        <w:jc w:val="both"/>
      </w:pPr>
      <w:r>
        <w:rPr>
          <w:rFonts w:ascii="Times New Roman"/>
          <w:b w:val="false"/>
          <w:i w:val="false"/>
          <w:color w:val="000000"/>
          <w:sz w:val="28"/>
        </w:rPr>
        <w:t>
      закладывается верховой откос – 2,5-3,0 м;</w:t>
      </w:r>
    </w:p>
    <w:bookmarkEnd w:id="321"/>
    <w:bookmarkStart w:name="z329" w:id="322"/>
    <w:p>
      <w:pPr>
        <w:spacing w:after="0"/>
        <w:ind w:left="0"/>
        <w:jc w:val="both"/>
      </w:pPr>
      <w:r>
        <w:rPr>
          <w:rFonts w:ascii="Times New Roman"/>
          <w:b w:val="false"/>
          <w:i w:val="false"/>
          <w:color w:val="000000"/>
          <w:sz w:val="28"/>
        </w:rPr>
        <w:t>
      низовой откос плавно сопрягается с прибрежной территорией застройки, выполненной на подсыпке.</w:t>
      </w:r>
    </w:p>
    <w:bookmarkEnd w:id="322"/>
    <w:bookmarkStart w:name="z330" w:id="323"/>
    <w:p>
      <w:pPr>
        <w:spacing w:after="0"/>
        <w:ind w:left="0"/>
        <w:jc w:val="both"/>
      </w:pPr>
      <w:r>
        <w:rPr>
          <w:rFonts w:ascii="Times New Roman"/>
          <w:b w:val="false"/>
          <w:i w:val="false"/>
          <w:color w:val="000000"/>
          <w:sz w:val="28"/>
        </w:rPr>
        <w:t>
      Верховой откос крепится железобетонными плитами с заглублением плит под отметку прибрежной части. По гребню дамбы проектом Генерального плана предполагается устройство набережной с возможностью проезда. Ширина проезда – 18-20 м, ширина набережного бульвара – 4,5 м.</w:t>
      </w:r>
    </w:p>
    <w:bookmarkEnd w:id="323"/>
    <w:bookmarkStart w:name="z331" w:id="324"/>
    <w:p>
      <w:pPr>
        <w:spacing w:after="0"/>
        <w:ind w:left="0"/>
        <w:jc w:val="both"/>
      </w:pPr>
      <w:r>
        <w:rPr>
          <w:rFonts w:ascii="Times New Roman"/>
          <w:b w:val="false"/>
          <w:i w:val="false"/>
          <w:color w:val="000000"/>
          <w:sz w:val="28"/>
        </w:rPr>
        <w:t>
      Конструкция дамбы обвалования, крепления водного откоса и объемы строительных работ уточняются на дальнейших стадиях проектирования, на основании выполненных гидрологических и гидрогеологических изысканий. Проектные работы по защите застройки города от затопления нагонной волной должны быть выполнены специализированными организациями, имеющими лицензии на проведение изыскательских и проектных работ.</w:t>
      </w:r>
    </w:p>
    <w:bookmarkEnd w:id="324"/>
    <w:bookmarkStart w:name="z332" w:id="325"/>
    <w:p>
      <w:pPr>
        <w:spacing w:after="0"/>
        <w:ind w:left="0"/>
        <w:jc w:val="left"/>
      </w:pPr>
      <w:r>
        <w:rPr>
          <w:rFonts w:ascii="Times New Roman"/>
          <w:b/>
          <w:i w:val="false"/>
          <w:color w:val="000000"/>
        </w:rPr>
        <w:t xml:space="preserve"> Глава 13. Охрана окружающей среды</w:t>
      </w:r>
    </w:p>
    <w:bookmarkEnd w:id="325"/>
    <w:bookmarkStart w:name="z333" w:id="326"/>
    <w:p>
      <w:pPr>
        <w:spacing w:after="0"/>
        <w:ind w:left="0"/>
        <w:jc w:val="both"/>
      </w:pPr>
      <w:r>
        <w:rPr>
          <w:rFonts w:ascii="Times New Roman"/>
          <w:b w:val="false"/>
          <w:i w:val="false"/>
          <w:color w:val="000000"/>
          <w:sz w:val="28"/>
        </w:rPr>
        <w:t>
       Для снижения вредного воздействия выбросов города Қонаев Генеральным планом предусматривается комплекс мероприятий:</w:t>
      </w:r>
    </w:p>
    <w:bookmarkEnd w:id="326"/>
    <w:bookmarkStart w:name="z334" w:id="327"/>
    <w:p>
      <w:pPr>
        <w:spacing w:after="0"/>
        <w:ind w:left="0"/>
        <w:jc w:val="both"/>
      </w:pPr>
      <w:r>
        <w:rPr>
          <w:rFonts w:ascii="Times New Roman"/>
          <w:b w:val="false"/>
          <w:i w:val="false"/>
          <w:color w:val="000000"/>
          <w:sz w:val="28"/>
        </w:rPr>
        <w:t>
      – строительство новых канализационных очистных сооружений на левом и правом берегу р. Иле с прудами-накопителями;</w:t>
      </w:r>
    </w:p>
    <w:bookmarkEnd w:id="327"/>
    <w:bookmarkStart w:name="z335" w:id="328"/>
    <w:p>
      <w:pPr>
        <w:spacing w:after="0"/>
        <w:ind w:left="0"/>
        <w:jc w:val="both"/>
      </w:pPr>
      <w:r>
        <w:rPr>
          <w:rFonts w:ascii="Times New Roman"/>
          <w:b w:val="false"/>
          <w:i w:val="false"/>
          <w:color w:val="000000"/>
          <w:sz w:val="28"/>
        </w:rPr>
        <w:t>
      – улучшение качества бензина, переход на стандарт Евро-5;</w:t>
      </w:r>
    </w:p>
    <w:bookmarkEnd w:id="328"/>
    <w:bookmarkStart w:name="z336" w:id="329"/>
    <w:p>
      <w:pPr>
        <w:spacing w:after="0"/>
        <w:ind w:left="0"/>
        <w:jc w:val="both"/>
      </w:pPr>
      <w:r>
        <w:rPr>
          <w:rFonts w:ascii="Times New Roman"/>
          <w:b w:val="false"/>
          <w:i w:val="false"/>
          <w:color w:val="000000"/>
          <w:sz w:val="28"/>
        </w:rPr>
        <w:t>
      – строительство нового полигона ТБО;</w:t>
      </w:r>
    </w:p>
    <w:bookmarkEnd w:id="329"/>
    <w:bookmarkStart w:name="z337" w:id="330"/>
    <w:p>
      <w:pPr>
        <w:spacing w:after="0"/>
        <w:ind w:left="0"/>
        <w:jc w:val="both"/>
      </w:pPr>
      <w:r>
        <w:rPr>
          <w:rFonts w:ascii="Times New Roman"/>
          <w:b w:val="false"/>
          <w:i w:val="false"/>
          <w:color w:val="000000"/>
          <w:sz w:val="28"/>
        </w:rPr>
        <w:t>
      – вынос таких предприятий как: склад взрывчатых веществ, расположенный близко к селитебной территории, проектом предлагается к ликвидации; три птицефабрики – ТОО "Алатау кус", ТОО "Агро Фит Капшагай", ТОО "Agro Food", ТОО "Капшагай Бидай Онимдери", расположенные в селитебной зоне, вынести в северную промышленную зону;</w:t>
      </w:r>
    </w:p>
    <w:bookmarkEnd w:id="330"/>
    <w:bookmarkStart w:name="z338" w:id="331"/>
    <w:p>
      <w:pPr>
        <w:spacing w:after="0"/>
        <w:ind w:left="0"/>
        <w:jc w:val="both"/>
      </w:pPr>
      <w:r>
        <w:rPr>
          <w:rFonts w:ascii="Times New Roman"/>
          <w:b w:val="false"/>
          <w:i w:val="false"/>
          <w:color w:val="000000"/>
          <w:sz w:val="28"/>
        </w:rPr>
        <w:t>
      – обеспечение жесткого контроля за реализацией мероприятий по сокращению выбросов загрязняющих веществ, предусмотренных в проектах предельно допустимых выбросов предприятий;</w:t>
      </w:r>
    </w:p>
    <w:bookmarkEnd w:id="331"/>
    <w:bookmarkStart w:name="z339" w:id="332"/>
    <w:p>
      <w:pPr>
        <w:spacing w:after="0"/>
        <w:ind w:left="0"/>
        <w:jc w:val="both"/>
      </w:pPr>
      <w:r>
        <w:rPr>
          <w:rFonts w:ascii="Times New Roman"/>
          <w:b w:val="false"/>
          <w:i w:val="false"/>
          <w:color w:val="000000"/>
          <w:sz w:val="28"/>
        </w:rPr>
        <w:t>
      – в целях снижения загрязнения атмосферы выбросами от теплоисточников, поощрение использования для теплоснабжения нетрадиционных видов энергии, прежде всего солнечной, в районах малоэтажной элитной застройки.</w:t>
      </w:r>
    </w:p>
    <w:bookmarkEnd w:id="332"/>
    <w:bookmarkStart w:name="z340" w:id="333"/>
    <w:p>
      <w:pPr>
        <w:spacing w:after="0"/>
        <w:ind w:left="0"/>
        <w:jc w:val="both"/>
      </w:pPr>
      <w:r>
        <w:rPr>
          <w:rFonts w:ascii="Times New Roman"/>
          <w:b w:val="false"/>
          <w:i w:val="false"/>
          <w:color w:val="000000"/>
          <w:sz w:val="28"/>
        </w:rPr>
        <w:t>
      Генеральным планом предлагаются максимальное сохранение существующих зеленых насаждений, их реконструкция, а также создание новых насаждений, организация которых обусловлена проектными решениями Генерального плана.</w:t>
      </w:r>
    </w:p>
    <w:bookmarkEnd w:id="333"/>
    <w:bookmarkStart w:name="z341" w:id="334"/>
    <w:p>
      <w:pPr>
        <w:spacing w:after="0"/>
        <w:ind w:left="0"/>
        <w:jc w:val="left"/>
      </w:pPr>
      <w:r>
        <w:rPr>
          <w:rFonts w:ascii="Times New Roman"/>
          <w:b/>
          <w:i w:val="false"/>
          <w:color w:val="000000"/>
        </w:rPr>
        <w:t xml:space="preserve"> Глава 14. Основные технико-экономические показатели Генерального плана города Қонаев Алматинской области</w:t>
      </w:r>
    </w:p>
    <w:bookmarkEnd w:id="3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 w:id="335"/>
          <w:p>
            <w:pPr>
              <w:spacing w:after="20"/>
              <w:ind w:left="20"/>
              <w:jc w:val="both"/>
            </w:pPr>
            <w:r>
              <w:rPr>
                <w:rFonts w:ascii="Times New Roman"/>
                <w:b w:val="false"/>
                <w:i w:val="false"/>
                <w:color w:val="000000"/>
                <w:sz w:val="20"/>
              </w:rPr>
              <w:t>
№</w:t>
            </w:r>
          </w:p>
          <w:bookmarkEnd w:id="335"/>
          <w:p>
            <w:pPr>
              <w:spacing w:after="20"/>
              <w:ind w:left="20"/>
              <w:jc w:val="both"/>
            </w:pPr>
            <w:r>
              <w:rPr>
                <w:rFonts w:ascii="Times New Roman"/>
                <w:b w:val="false"/>
                <w:i w:val="false"/>
                <w:color w:val="000000"/>
                <w:sz w:val="20"/>
              </w:rPr>
              <w:t>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Современное состояние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очередь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Расчетный срок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 населенного пункта в пределах городской, поселковой черты и черты сельского населенного пункта,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9 192,0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14 160,0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22 334,0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жилой и общественной застройки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усадебной и блокированной застройки с земельным участком при доме (квартире)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застройки малоэтажными многоквартирными жилыми домами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застройки многоэтажными многоквартирными жилыми домами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общественной застройки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промышленной и коммунально-складской застройки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промышленной застройки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коммунальной застройки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складской застройки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транспорта, связи, инженерных коммуникаций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2 994,9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3 321,8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территории внешнего транспорта и связи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территории автомобильных дорог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автовокзал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речной вокзал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территорий транспортного обслуживания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особо охраняемых природных территорий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заповедников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заказников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памятников природы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лесов и лесопарков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водоемов и акваторий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 естественных и искусственных водоемов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гидротехнических сооружений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водохозяйственных сооружений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сельскохозяйственного использования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пахотных земель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 и виноградников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сенокосов, пастбищ</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общего пользования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1 737,4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3 215,3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улиц, дорог, проездов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водоемов, пляжей, набережных, зон отдыха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парков, скверов, бульваров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территориальные объекты общего пользования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2 532,5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4 449,0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10 546,0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развития селитебных территорий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3 258,3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развития промышленно-производственных и коммунальных территорий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3 419,5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организации рекреационных и иных 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3 868,2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зеленые насаждения специального назначения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зеленые насаждения ограниченного пользования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территории специального назначения (обороны и безопасности),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военный городок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склады артиллерийские и взрывчатых материалов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учебный полигон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населения,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собственно, города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естественного движения населения: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убыль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миграции населения: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убыль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населения в пределах селитебной территории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Возрастная структура населения: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дети до 15 лет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14,62/33,1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34,80/30,0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66,00/33,0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в трудоспособном возрасте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25,52/57,9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71,92/62,0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114,00/57,0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старше трудоспособного возраста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семей и одиноких жителей,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семей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35 000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52 000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одиноких жителей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18 000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Трудовые ресурсы,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человек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Экономически активное население,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человек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Занятые в отраслях экономики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самостоятельно занятое население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Безработные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Экономически не активное население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Учащиеся в трудоспособном возрасте, обучающиеся с отрывом от производства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Трудоспособное население в трудоспособном возрасте, не занятое экономической деятельностью и учебой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Жилищное строительство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Жилищный фонд,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м² общей площади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3 206,7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5 744,9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общего фонда: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многоквартирных домах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5 545,8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домах усадебного типа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Жилищный фонд с износом более 70%,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фонд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Сохраняемый жилищный фонд,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3 206,7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жилищного фонда по этажности: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малоэтажный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в застройке: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усадебной (коттеджного типа) с земельным участком при доме (квартире)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блокированные малоэтажные жилые дома (1-3 этажа)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среднеэтажный (4-8 этажный) многоквартирный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4 119,2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многоэтажный многоквартирный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Убыль жилищного фонда,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техническому состоянию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реконструкции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другим причинам (переоборудование помещений)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Убыль жилищного фонда по отношению: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существующему жилому фонду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новому строительству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жилищное строительство, всего в том числе за счет: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кв. м общей площади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2 538,2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нового жилищного строительства по этажности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малоэтажный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среднеэтажный (4-8 этажный) многоквартирный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1 861,5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многоэтажный многоквартирный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общего объема нового жилищного строительства размещается: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свободных территориях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счет реконструкции существующей застройки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Ввод общей площади нового жилищного фонда в среднем за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жилищного фонда: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общего жилищного фонда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канализацией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электроплитами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газовыми плитами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центральным отоплением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центральным горячим водоснабжением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обеспеченность населения общей площадью квартир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м²/чел.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социального и культурно-бытового обслуживания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Детские дошкольные учреждения,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2 617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11 487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20 747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обеспеченности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1000 жителей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строительство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8 870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9 260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Общеобразовательные учреждения,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17 492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35 012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обеспеченности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1000 человек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строительство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10 260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17 520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Больницы, всего/на 1000 человек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1 450/7,3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Поликлиники, всего/на 1000 человек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посещений в смену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2 050/17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4 020/20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Учреждения социального обеспечения (дома интернаты престарелых),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Реабилитационный центр для детей с ограниченными возможностям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Физкультурно-спортивные сооружения –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м² общей площади крытых сооружений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3 108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13 963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Зрелищно-культурные учреждения (театры, клубы, кинотеатры, музеи, выставочные залы и т.п.),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18 760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25 777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Предприятия торговли всего/на 1000 человек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м² торговой площади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426 800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Предприятия общественного питания, всего/на 1000 человек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посадочное место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Предприятия бытового обслуживания,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рабочих мест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Пожарное депо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автомобилей/ постов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Станции скорой помощи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автомобилей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Психоневрологические интернаты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Внешкольные учреждения дополнительного образования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Транспортное обеспечение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линий пассажирского общественного транспорта,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электрифицированная железная дорога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 двойного пути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метрополитен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трамвай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троллейбус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автобус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магистральных улиц и дорог,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дорог скоростного движения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магистралей общегородского значения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магистралей районного значения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жилые улицы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поселковые дороги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проезды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Внешний транспорт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пассажиров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пасс./год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тонн/год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пассажиров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пасс./год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тонн/год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пассажиров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пасс./год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тонн/год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речной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пассажиров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пасс./год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тонн/год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морской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пассажиров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пасс./год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тонн/год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Трубопроводный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м³/год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улично-дорожной сети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пределах городской застройки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км/км³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пределах границ пригородной зоны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Велодорожки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Канатная дорога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Инженерное оборудование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Водоснабжение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Суммарное потребление,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м³/ сутки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хозяйственно-питьевые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производственные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водопроводных сетей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Используемые источники водоснабжения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подземные водозаборы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водозабор из поверхностных источников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децентрализованные водоисточники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Утвержденные запасы подземных вод ГКЗ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м³/ сутки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утверждения, расчетный срок)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протокол комиссии ГКЗ № 1510-14-У от 24.12.2014 г. на 25 лет, т.е. до 2039 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Водопотребление в среднем на 1 человека в сутки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хозяйственно-питьевые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Вторичное использование воды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сетей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Канализация: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поступление сточных вод,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м³/ сутки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бытовая канализация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Водоотведение в среднем на 1 человека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сетей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Суммарное потребление электроэнергии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кВт. час/год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коммунально-бытовые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прочие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Электропотребление в среднем на 1 человека в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Час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1 235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2 385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2 525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коммунально-бытовые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1 077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1 039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1 210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покрытия нагрузок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кВт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гидроэлектростанция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возобновляемые источники энергии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сетей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Теплоснабжение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централизованных источников,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1 299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ТЭЦ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районные котельные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квартальные котельные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суммарная мощность локальных источников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на отопление,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коммунально-бытовые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производственные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горячее водоснабжение,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коммунально-бытовые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производственные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локальных источников теплоснабжения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сетей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Газоснабжение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природного газа,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м³/год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коммунально-бытовые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производственные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сжиженного газа,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подачи природного газа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 w:id="336"/>
          <w:p>
            <w:pPr>
              <w:spacing w:after="20"/>
              <w:ind w:left="20"/>
              <w:jc w:val="both"/>
            </w:pPr>
            <w:r>
              <w:rPr>
                <w:rFonts w:ascii="Times New Roman"/>
                <w:b w:val="false"/>
                <w:i w:val="false"/>
                <w:color w:val="000000"/>
                <w:sz w:val="20"/>
              </w:rPr>
              <w:t xml:space="preserve">
млн. </w:t>
            </w:r>
          </w:p>
          <w:bookmarkEnd w:id="336"/>
          <w:p>
            <w:pPr>
              <w:spacing w:after="20"/>
              <w:ind w:left="20"/>
              <w:jc w:val="both"/>
            </w:pPr>
            <w:r>
              <w:rPr>
                <w:rFonts w:ascii="Times New Roman"/>
                <w:b w:val="false"/>
                <w:i w:val="false"/>
                <w:color w:val="000000"/>
                <w:sz w:val="20"/>
              </w:rPr>
              <w:t>
м³/год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вес газа в топливном балансе города, другого населенного пункта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сетей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Связь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населения телевизионным вещанием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населения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населения телефонной сетью общего пользования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номеров на 100 семей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Инженерная подготовка территории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протяженность ливневой канализации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Защита территории от затопления: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защитных сооружений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Подсыпка, объем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1 500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Берегоукрепление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Понижение уровня грунтовых вод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12 000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13 860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специальные мероприятия по инженерной подготовке территории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соответствующие единицы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Вертикальная планировка территории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2 840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4 700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Отстойники ливневых вод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Отстойники паводковых вод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Очистные сооружения дренажных вод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Насосные дренажных вод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Нагорная канава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Поливочный водопровод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Насосные поливочного водоснабжения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Благоустройство логов (габионы/железобетон)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Ритуальное обслуживание населения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кладбищ</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крематориев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Охрана окружающей среды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выбросов вредных веществ в атмосферный воздух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объем сброса загрязненных вод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Санитарная очистка территорий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бытовых отходов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Мусороперерабатывающие заводы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ед./тыс. т.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Мусоросжигательные заводы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Мусороперегрузочные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Усовершенствованные свалки (полигоны)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свалки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bl>
    <w:bookmarkStart w:name="z344" w:id="337"/>
    <w:p>
      <w:pPr>
        <w:spacing w:after="0"/>
        <w:ind w:left="0"/>
        <w:jc w:val="left"/>
      </w:pPr>
      <w:r>
        <w:rPr>
          <w:rFonts w:ascii="Times New Roman"/>
          <w:b/>
          <w:i w:val="false"/>
          <w:color w:val="000000"/>
        </w:rPr>
        <w:t xml:space="preserve"> Генеральный план (основной чертеж)</w:t>
      </w:r>
    </w:p>
    <w:bookmarkEnd w:id="337"/>
    <w:bookmarkStart w:name="z345" w:id="338"/>
    <w:p>
      <w:pPr>
        <w:spacing w:after="0"/>
        <w:ind w:left="0"/>
        <w:jc w:val="both"/>
      </w:pPr>
      <w:r>
        <w:rPr>
          <w:rFonts w:ascii="Times New Roman"/>
          <w:b w:val="false"/>
          <w:i w:val="false"/>
          <w:color w:val="000000"/>
          <w:sz w:val="28"/>
        </w:rPr>
        <w:t xml:space="preserve">
      </w:t>
      </w:r>
    </w:p>
    <w:bookmarkEnd w:id="338"/>
    <w:p>
      <w:pPr>
        <w:spacing w:after="0"/>
        <w:ind w:left="0"/>
        <w:jc w:val="both"/>
      </w:pPr>
      <w:r>
        <w:drawing>
          <wp:inline distT="0" distB="0" distL="0" distR="0">
            <wp:extent cx="78105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