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ed2c" w14:textId="6d0e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Концепции безопасного труда Республики Казахстан на 2024 – 2030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2023 года № 1182.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безопасного труда Республики Казахстан на 2024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2030 годы (далее – Концепция).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государственным, местным исполнительным органам и иным организациям (по согласованию), ответственным за реализацию Концепции: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Концепции;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своевременное исполнение Плана действий по реализации Концепции;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позднее 15 апреля, следующего за отчетным годом, представлять информацию о ходе реализации Концепции в Министерство труда и социальной защиты населения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 не позднее 1 мая, следующего за отчетным годом, представлять в уполномоченные органы по государственному и стратегическому планированию Республики Казахстан отчет о реализации Концепции, а также размещать его за подписью первого руководителя на интернет-ресурсе (за исключением информации ограниченного доступа).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труда и социальной защиты населения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2021 года № 419 "Об утверждении Плана действий по обеспечению безопасного труда в Республике Казахстан до 2025 года";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2022 года № 245 "О внесении дополнений в постановление Правительства Республики Казахстан от 17 июня 2021 года № 419 "Об утверждении Плана действий по обеспечению безопасного труда в Республике Казахстан до 2025 года".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 декабря 2023 года № 1182 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безопасного труда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2024 – 2030 годы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2.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текущей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3.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Обзор международного опыта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4.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Видение развития сферы безопасности и охраны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Основные принципы и подходы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1. Модернизация национальной системы управления охраной труда на основе риск-ориентированного подхода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2. Экономическое стимулирование мер по снижению профессионального риска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3. Развитие профессиональных компетенций и научного потенциала в сфере охраны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4. Повышение эффективности контроля и мониторинга в сфере охраны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6.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Целевые индикаторы и ожидаемые результаты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: План действий по реализации Концепции безопасного труда Республики Казахстан на 2024 – 2030 годы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Раздел 1. Паспорт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безопасного труда Республики Казахстан на 2024 – 2030 годы (далее – Концепция)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разработки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15 февраля 2018 года № 636 "Об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Казахстан".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26 февраля 2021 года № 520 "Об Общенациональных приоритетах Республики Казахстан до 2025 года".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16 сентября 2023 года № 353 "О мерах по реализации Послания Главы государства народу Казахстана от 1 сентября 2023 года "Экономический курс Справедливого Казахстана".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 государства народу Казахстана от 14 декабря 2012 года "Стратегия "Казахстан-2050": новый политический курс состоявшегося государства".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 государства народу Казахстана от 1 сентября 2023 года "Экономический курс Справедливого Казахстана".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разработку Концепции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ответственные за реализацию Концепции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труда и социальной защиты населения Республики Казахстан;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 Агентства по стратегическому планированию и реформам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науки и высшего образования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промышленности и строительства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экологии и природных ресурсов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регулированию и развитию финансового рынка;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Сроки реализации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2030 годы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2. Анализ текущей ситуации</w:t>
      </w:r>
    </w:p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состояние в сфере охраны труда определяется на основе специальных показателей, анализируемых на национальном, отраслевом или региональном уровнях и характеризующих производственный травматизм (далее – ПТ), профессиональную заболеваемость (далее – ПЗ), вредные и (или) опасные условия труда (далее – ВОУТ) и другие.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последние три года наблюдается положительная тенденция роста трудовых ресурсов страны. По официальным данным статистики численность занятого населения увеличилась на 3 % и на 1 января 2023 года составила 8965,5 тыс. человек, из которых 6830,9 тыс. (76,2 %) – наемные работники. Также отмечается рост занятости на предприятиях с ВОУТ на 5,7 % за последние три года, в 2022 году во ВОУТ занято 491,1 тыс. человек, из которых в условиях, не отвечающих санитарно-гигиеническим требованиям (повышенный уровень шума и вибрации, повышенная загазованность и запыленность рабочей зоны, неблагоприятный температурный режим), трудятся 386,3 тыс. человек, занятые тяжелым физическим трудом – 102,7 тыс. человек и работающие на оборудовании, не отвечающем требованиям безопасности, – 2,1 тыс. человек, что составляет 29,4 % от общего числа работников обследованных предприятий (1671,1 тыс. человек в 2022 году).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идентичная методика определения численности работников, занятых во ВОУТ, применяется в Российской Федерации (далее – РФ) и Республике Беларусь, при этом в указанных странах, напротив, наблюдается ежегодное снижение доли по данной категории работников, в среднем на 0,7 % и 1,3 % соответственно.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на основе данных Бюро национальной статистики Агентства по стратегическому планированию и реформам Республики Казахстан (далее – БНС) показывает, что численность работников, которым за работу во вредных и других неблагоприятных условиях труда установлен хотя бы один вид компенсации (сокращенная продолжительность рабочего времени, дополнительно оплачиваемый ежегодный трудовой отпуск, выдача молока и (или) равноценных пищевых продуктов, лечебно-профилактическое питание, доплаты за вредные и другие неблагоприятные условия труда), выросла на 11 % и по итогам 2022 года составила 680,1 тыс. (в 2020 году – 672,3 тыс. получателей). При этом один работник, занятый во ВОУТ, может быть одновременно получателем нескольких социальных гарантий. 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Наибольшее число работников, занятых во ВОУТ, отмечается на предприятиях обрабатывающей промышленности (26,9 %), горнодобывающей промышленности (24,5 %), транспорта и складирования (14,1 %). 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региональном срезе по занятости во ВОУТ доминируют Карагандинская (15,4 %), Павлодарская (10,5 %) и Мангистауская области (10,0 %). 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Ключевыми индикаторами безопасного труда являются показатели ПТ, которые характеризируют уровень профессионального риска на рабочем месте и отражают реальное состояние охраны труда на предприятиях.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официальной статистической информации по итогам 2022 года общая численность пострадавших при несчастных случаях, связанных с трудовой деятельностью, по сравнению с 2020 годом увеличилась на 20 % и составила 2449 человек, из них погибшие – 205.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международной практике для сопоставления показателей производственного травматизма, как правило, применяются их относительные величины. К примеру, Международная организация труда (далее – МОТ) применяет такой показатель как уровень (коэффициент частоты) производственного травматизма общего и смертельного на 100000 работников. 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2022 года коэффициент частоты пострадавших от несчастных случаев, рассчитанный на основе официальной статистической информации, составил 44 человека на 100000 работников (аналогичный показатель в 2020 году составил 39). Однако в развитых странах коэффициент частоты пострадавших от несчастных случаев на 100000 работников гораздо выше чем в Казахстане, к примеру, в Соединенных Штатах Америки (далее – США) – 900, Италии – 1413, Германии – 1505, Испании – 2347, Франции – 2931, Финляндии – 4025. При этом коэффициент частоты погибших от несчастных случаев на 100000 работников в таких странах, как США – 5,3, Италия – 3,4 сопоставим с уровнем по Казахстану – 3,7 (3,9 в 2020 году), но выше чем во Франции – 2,5, Испании –1,9, Германии – 0,7, Финляндии – 0,7. 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для правильной оценки уровня травматизма важно оценивать соотношение между несмертельным и смертельным ПТ, которое использует МОТ в качестве показателя скрытого травматизма, то есть индикатора уровня сокрытия отчетности о ПТ с несмертельным исходом. Так, по итогам 2022 года в Казахстане показатель скрытого травматизма составил 11:1, это высокий уровень в сравнении с показателями развитых стран мира, к примеру, в Финляндии – 5750:1, Германии – 1811:1, Италии – 548:1. Усилению этой проблемы способствуют перенесение компенсаторной ответственности по несчастным случаям с легкой степенью от страховых компаний на работодателя, низкая ответственность в случае несообщения о несчастном случае, отсутствие общей информационной базы данных для регистрации несчастных случаев, недостатки государственного контроля и другие.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разрезе отраслей наиболее высокий уровень ПТ наблюдается в горнодобывающей (коэффициенты частоты пострадавших/ погибших от несчастных случаев на 1000 работников – 1,9/0,12) и обрабатывающей промышленности (1,2/0,07 соответственно). Горнодобывающая отрасль характеризуется высокими показателями травматизма со смертельным исходом, в том числе в результате групповых несчастных случаев. В среднем 11 % всех погибших и 15 % всех пострадавших работников в республике заняты на добыче руд и угля. В 2022 году 13 % всех групповых несчастных случаев произошло в Карагандинской области – самом большом угольном бассейне страны. Жертвами каждого такого случая стали в среднем 4 работника. 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контексте скрытого травматизма наихудшие показатели отмечаются в строительной отрасли (4:1) и сельском хозяйстве (4:1), что объясняется низким уровнем организации системы управления охраной труда (далее – СУОТ). В горнодобывающей (21:1) и обрабатывающей промышленности (21:1) более низкие показатели обусловлены качественной регистрацией несмертельных травм. 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Регионами с высоким уровнем ПТ являются Карагандинская (коэффициенты частоты пострадавших/погибших от несчастных случаев на 1000 работников – 1,2/0,09), Ұлытау (4,3 и 0,03 соответственно) и Восточно-Казахстанская области (1,0 и 0,04 соответственно). Наихудшие показатели скрытого травматизма наблюдаются в таких областях, как Жетісу (2:1), Западно-Казахстанская, Северо-Казахстанская (4:1), Кызылординская и городе Астане (5:1).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ПТ важным индикатором безопасного труда является ПЗ.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и ПЗ являются следствием работы в ВОУТ, в том числе условий труда, не соответствующих санитарно-гигиеническим нормативам, тяжелого труда, небезопасного оборудования и иных условий. Согласно официальной статистической информации за три года количество пострадавших от ПЗ увеличилось с 237 в 2020 году до 657 в 2022 году или в 2,8 раза. На 1 января 2023 года более 8 тыс. человек состоит на диспансерном учете с профессиональной патологией. В структуре ПЗ преобладают заболевания, вызванные воздействием промышленных аэрозолей (40,4 %), заболевания, связанные с функциональными перенапряжениями и перегрузками отдельных органов и систем (30,0 %), связанные с воздействием физических факторов (23,8 %) и вызванные воздействием химических факторов (4,2 %), меньше – вызванные воздействием биологических факторов (0,8 %).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региональном разрезе наиболее высокий уровень ПЗ из года в год регистрируется в Карагандинской и Восточно-Казахстанской областях, на которые приходится более 90 % случаев. Данная негативная тенденция объясняется тем, что в указанных областях сосредоточена практически вся горнодобывающая и горно-обогатительная промышленность республики.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Национальная система управления охраной труда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Действующая в Казахстане СУОТ представляет собой комплекс взаимосвязанных мероприятий по реализации политики по охране труда, выполнению требований безопасности труда, управлению профессиональными рисками. Управление профессиональными рисками как один из ключевых элементов СУОТ включает в себя идентификацию и оценку профессиональных рисков, корректирующие меры, контроль и мониторинг профессионального риска. В свою очередь оценка профессионального риска предусматривает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организации, обеспеченности средствами коллективной и индивидуальной защиты, то есть фактически является инструментом оценки условий труда на рабочем месте.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условий труда, по сути, является основой действующей модели управления охраной труда и проводится в Казахстане посредством аттестации производственных объектов по условиям труда (далее – АПО) либо через оценку профессиональных рисков. Первая процедура была законодательно введена еще в 1986 году, вторая процедура – в 2020 году. Тем самым, в государственной политике в сфере охраны труда задан вектор по переходу от компенсаторного управления к риск-ориентированному. Поэтому введенная в советский период АПО будет постепенно исключена, так как одинаковые (типовые) условия труда и производственные процессы, характерные для плановой экономики того периода, в текущих условиях рыночной экономики требуют учета рисков и дифференциации для каждого рабочего места. 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Отличие процедуры оценки профессиональных рисков (далее – ОПР) от АПО заключается в том, что ОПР предусматривает комплексную оценку риска по пяти показателям (вредность, опасность условий труда, безопасность производственного оборудования, обеспечение средствами индивидуальной защиты и заболеваемость) с учетом особенностей каждого рабочего места, включая оценку воздействия на здоровье занятых на нем работников. 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АПО не позволяет дать общую оценку предприятию, которую можно было бы использовать в целях государственного контроля, определить класс при дифференциации подходов страхования работников от несчастных случаев, в связи с тем, что АПО охватывает только производственные объекты.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 2017 года требования по наличию в составе специализированной организации аккредитованной лаборатории не привело к полному решению проблемы качества проведения АПО. Отсутствие квалификационных требований и организации автоматизированной отчетности по результатам АПО не позволяет организовать государственный мониторинг условий труда и оперативно выявлять недобросовестных поставщиков данной услуги.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АПО характеризуется отсутствием связи с экономическими компонентами национальной СУОТ и не способствует экономическому стимулированию работодателей к улучшению условий труда. 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Положительный эффект в снижении ПТ и ПЗ возможен при условии установления связи между всеми компонентами СУОТ, основа которой ОПР. Вместе с тем требуется усилить методический аппарат ОПР в части: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классификации условий труда, оценки вредности и опасности факторов производственной среды, тяжести и напряженности трудового процесса;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применения при оценке кумулятивного и (или) сочетанного воздействия вредных и (или) опасных производственных факторов;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применения в особых условиях труда и коллективных рабочих местах (на открытом воздухе, подземные работы, высотные работы и тому подобное).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 должна обеспечить полный охват рабочих мест с учетом вида деятельности предприятия. По аналогии с опытом развитых стран, к примеру, для непроизводственных предприятий методика может быть проще и доступнее.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ОПР должны учитываться при выборе средств индивидуальной защиты (далее – СИЗ), которые предотвращают и (или) минимизируют воздействие вредных и опасных факторов производственной среды. К сожалению, действующий подход к выбору СИЗ согласно межотраслевым нормам СИЗ (далее – нормы) не является релевантным с учетом профессионального риска. К примеру, СИЗ выдаются при отсутствии вредного фактора или наоборот их не выдают, если они не предусмотрены нормами. Согласно нормам невозможно охватить спектр всех вероятных вредных и (или) опасных производственных факторов. Кроме того, в нормах имеются различия по срокам носки для однотипных СИЗ и сходных профессий, что создает сложности и не позволяет обеспечить работников современными и комфортными СИЗ. 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Экономическое обеспечение безопасного труда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Эффективным экономическим инструментом улучшения условий труда на предприятиях является система обязательного страхования работника от несчастных случаев, связанных с трудовой деятельностью (далее – ОСНС). В рамках этой системы в 2022 году объем уплаченных страховых премий в 1,8 раза превысил показатель 2020 года и составил 66,6 миллиарда тенге, однако динамика соотношения страховых выплат к премиям снизилась с 13,6 % в 2020 году до 9,3 % в 2022 году. Вместе с тем за последние три года на уровне предприятий материальные последствия от ПТ выросли в 2 раза и в 2022 году составили 4,1 миллиарда тенге или в расчете на одного пострадавшего 1,7 миллиона тенге. 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 самым идет перераспределение финансовой нагрузки, связанной с выплатой компенсаций пострадавшим работникам, от страховых организаций на работодателя, что приводит к низкому охвату ОСНС среди предприятий, по итогам 2022 года всего 32 % юридических лиц имели договор страхования. Низкий охват договорами ОСНС связан с незаинтересованностью работодателей в системе ОСНС. В связи с чем необходимо внедрение эффективной модели "бонус-малус", учитывающей затраты работодателя на обеспечение безопасного труда.</w:t>
      </w:r>
    </w:p>
    <w:bookmarkEnd w:id="48"/>
    <w:p>
      <w:pPr>
        <w:spacing w:after="0"/>
        <w:ind w:left="0"/>
        <w:jc w:val="both"/>
      </w:pPr>
      <w:bookmarkStart w:name="z79" w:id="49"/>
      <w:r>
        <w:rPr>
          <w:rFonts w:ascii="Times New Roman"/>
          <w:b w:val="false"/>
          <w:i w:val="false"/>
          <w:color w:val="000000"/>
          <w:sz w:val="28"/>
        </w:rPr>
        <w:t xml:space="preserve">
      Во-первых, необходимо определить их перечень, включая уплату обязательных профессиональных пенсионных взносов (далее – ОППВ), расходы по ОСНС, АПО и ОПР, обучение и проверку знаний ответственных лиц, средства коллективной защиты, СИЗ, санитарно-бытовые помещения и устройства, периодический медицинский осмотр, освидетельствование и иные меры обеспечения безопасности труда. Во-вторых, определить условия применения превентивных и реабилитационных программ страхования.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В-третьих, определить размер поправочных коэффициентов к страховому тарифу с учетом результатов ОПР.</w:t>
      </w:r>
    </w:p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затрат на обеспечение безопасного труда показал, что они в большей части связаны с предоставлением социальных гарантий ("льгот" и "компенсаций") работникам, занятым во ВОУТ. На эти цели в 2022 году было направлено более 207,6 миллиарда тенге, что почти на 47 % выше, чем в 2020 году (141,5 миллиарда тенге). Ежегодный объем ОППВ по сравнению с 2020 годом вырос почти в 1,6 раза с 42,7 миллиарда тенге до 69,8 миллиарда тенге.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все применяемые экономические инструменты актуализировать и увязать с результатами ОПР. Реализация указанных мер по охране труда на основе риск-ориентированного подхода позволит обеспечить полный охват работников, занятых во ВОУТ, с учетом адресности и системности предоставляемых им социальных гарантий, а предприятиям в свою очередь – повысить эффективность вложения средств на улучшение условий труда.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Обучение и повышение квалификации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причиной ПТ являются недостатки в обучении безопасному труду, обусловленные дефицитом квалифицированных кадров, отсутствием ответственности учебных центров за качество обучения.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каждый 8-й несчастный случай происходит из-за недостатков в обучении безопасным приемам работ и нарушения правил техники безопасности. В 2022 году 266 работников получили травмы в связи с тем, что не были в достаточной мере обучены и проинструктированы специалистами по технике безопасности, в том числе в связи с недостаточной подготовкой самих руководителей и лиц, ответственных за безопасность и охрану труда на предприятии. В результате государственного контроля было выявлено 306 нарушений по организации обучения и инструктажа работников и данный показатель имеет тенденцию роста (в 2020 году – 255 нарушений). 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отсутствие учета не позволяет отследить количество специалистов по охране труда, дать оценку уровню их образования и профессиональной подготовки. 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Рынок услуг по обучению и повышению квалификации лиц, ответственных за обеспечение безопасного труда, в Казахстане развит достаточно, но ввиду отсутствия должного уровня государственного контроля не обеспечивает должного качества подготовки специалистов. Отмечается значительное занижение стоимости услуг по повышению квалификации руководителей и лиц, ответственных за безопасность и охрану труда, отдельными организациями обучения, что косвенно подтверждает низкое качество услуг и квалификации лекторского состава. Имеются случаи выдачи сертификатов без проведения самого обучения и проверки знаний.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числе проблем в области охраны труда можно отметить слабую подготовку специалистов по охране труда, на многих предприятиях отсутствуют службы охраны труда, которые согласно трудовому законодательству должны создаваться в организациях, осуществляющих производственную деятельность, с численностью более 50 работников. Не вводится должность специалиста по безопасности и охране труда и не закрепляются ответственные лица в организациях со штатной численностью менее 50 человек. Если в 2020 году государственными инспекторами труда был выявлен 31 факт отсутствия служб или ответственных лиц по охране труда на производственных предприятиях, то в 2022 году этот показатель увеличился более чем вдвое, было зафиксировано 71 нарушение.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официальной статистики в республике действует 3638 крупных предприятий, в которых службы безопасности и охраны труда должны состоять в среднем из 5 человек (в соответствии с нормативами от 2,5 до 10 ставок) и насчитывать около 18 тысяч специалистов. Вместе с тем в 2022 году фактическая численность работников по профессии "инженер по безопасности и охране труда" и "специалист службы по безопасности и охране труда" составила 2431 человек.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практически не осуществляется целенаправленная профессиональная подготовка специалистов по АПО, государственных и технических инспекторов по охране труда. 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бакалавров, магистров, а также докторов PhD по вопросам безопасности и охраны труда в Республике Казахстан осуществляется в рамках направлений подготовки "Гигиена и охрана труда на производстве" по образовательным программам: "Безопасность жизнедеятельности и защита окружающей среды" и "Гигиена и охрана труда на производстве". Данные образовательные программы заявлены по направлению бакалавриата в 26-ти организациях высшего профессионального образования, в том числе магистратуры – в 16-ти из них, докторантуры – в 2-х. При этом в 2022 году в целом по Казахстану на данные специальности поступило: на бакалавриат – 1210 человек, в магистратуру – 51 человек, в докторантуру – 5 человек. 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такой низкий интерес к получению образования в данной сфере, и то, что государственным образовательным грантом воспользовались лишь 297 абитуриентов (24,5 %), предприятия оплачивают обучение лишь 12 поступивших (1 %) в 2022 году студентов, следует принять меры по популяризации профессий специалистов в области безопасности труда, включая увеличение объемов государственных образовательных грантов и заказов, а также стимулирование предприятий на финансирование подготовки собственных кадров.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совершенствование учебного процесса невозможно без внедрения дистанционных технологий, учебных тренажеров и имитационных моделей.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Наука в сфере охраны труда развита в недостаточной степени. Имеется лишь одна научная организация – Республиканский научно-исследовательский институт по охране труда Министерства труда и социальной защиты населения Республики Казахстан (далее – РНИИОТ), который занимается прикладными научными исследованиями, связанными в основном с реализацией важнейших и оперативных государственных задач. Тогда как фундаментальные исследования в сфере охраны труда требуют комплексного и системного подхода, что предполагает наличие механизма устойчивого и непрерывного финансирования. Также выполняются научные исследования по заказу промышленных предприятий на базе негосударственных научно-исследовательских институтов, но в связи с отсутствием государственной регистрации и научно-технической экспертизы их численность и качество оценить сложно. Затруднительно сформировать научный задел по научным публикациям и их вкладу в мировую науку, отследить динамику цитируемости.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с учетом международного опыта по регламентации деятельности, относящейся к охране труда, необходимо принять меры, способствующие повышению качества обучения и развитию научного потенциала в стране.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Мониторинг и контроль в сфере охраны труда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элементом мониторинга является статистический и ведомственный учет показателей безопасного труда. Статистический учет численности работников, занятых во вредных и других неблагоприятных условиях труда, ведется по ограниченному спектру вредных и опасных производственных факторов. С учетом текущей ситуации по внедрению ОПР необходимо актуализировать применяемую методологию. Ведомственный учет реализуется в ручном формате, требует постоянного сбора и обновления данных и имеет значительные расхождения с данными официальной статистики. 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отсутствует информационно-аналитическое обеспечение для мониторинга регистрации, расследований и учета несчастных случаев на производстве, условий труда, результатов АПО и ОПР на предприятиях. Используемая автоматизированная информационная система "Охрана труда" не интегрирована с базами данных государственных органов. Отсутствует визуализация каких-либо данных о состоянии охраны труда, как например, это делается в странах Европейского союза на платформе OSH Barometer. 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нет достаточной и достоверной информации для управленческих решений, оценки ситуации, принятия мер и профилактической работы.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Важная роль в обеспечении безопасного труда отводится мониторингу состояния охраны труда в республике, который реализуется посредством государственного, общественного и внутреннего контроля. К сожалению, между этими видами контроля отсутствуют взаимосвязь и совместная работа.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Повысить эффективность государственного контроля в сфере охраны труда можно за счет внедрения механизма предупреждающих мер по результатам расследования несчастных случаев и вертикальной модели управления за счет передачи государственных инспекторов труда в подчинение уполномоченного государственного органа по труду.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Повысить эффективность общественного контроля в сфере охраны труда возможно за счет повышения статуса Производственного совета, предусмотренного статьей 203 Трудового кодекса Республики Казахстан, усиления социального диалога и расширения компетенции технических инспекторов.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Повысить эффективность внутреннего контроля в сфере безопасности и охраны труда возможно путем расширения сферы распространения положительной практики предприятий строительной отрасли по осуществлению вертикального контроля от заказчика до подрядчика в рамках договорных отношений.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3. Обзор международного опыта</w:t>
      </w:r>
    </w:p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Фундаментом национальных стратегий по охране труда стран Организации экономического сотрудничества и развития (далее – ОЭСР) является флагманская программа МОТ в сфере охраны труда "Охрана труда –глобальные действия в целях профилактики" (Occupational Safety and Health - Global Action for Prevention: OSH GAP), Глобальная стратегия по охране труда МОТ на 2022 – 2025 годы и стратегическое видение: МОТ-2025, Стратегическая рамочная программа Европейской комиссии по охране труда на 2021 – 2027 годы. </w:t>
      </w:r>
    </w:p>
    <w:bookmarkEnd w:id="73"/>
    <w:bookmarkStart w:name="z1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задача стратегических документов МОТ в области охраны труда – содействовать созданию в глобальных масштабах культуры профилактики с целью добиться реального сокращения количества смертей, травм и заболеваний, связанных с работой. </w:t>
      </w:r>
    </w:p>
    <w:bookmarkEnd w:id="74"/>
    <w:bookmarkStart w:name="z10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Проводимые реформы в сфере охраны труда большинства стран ОЭСР и Евразийского экономического союза (далее – ЕАЭС) предусматривают:</w:t>
      </w:r>
    </w:p>
    <w:bookmarkEnd w:id="75"/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Профилактику опасностей и рисков в сфере охраны труда, применение риск-ориентированного подхода в управлении охраной труда. </w:t>
      </w:r>
    </w:p>
    <w:bookmarkEnd w:id="76"/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оценки условий труда и профессиональных рисков каждого рабочего места обязательны к выполнению всеми работодателями и имеют систематичный характер. В странах Европейского союза оценка профессиональных рисков является обязательной процедурой для предприятий всех отраслей и размерности и включает в себя разработку соответствующих профилактических мер, контроль их эффективности и документирование процедуры оценки рисков. Различен лишь метод проведения оценки. Результаты оценки являются основой для анализа и принятия управленческих решений по обеспечению безопасных условий труда. К примеру, согласно официальным данным онлайн-платформы Европейского агентства по безопасности и охране труда (OSH Barometer) за счет усиления профилактических мер и снижения профессиональных рисков на рабочих местах среднегодовой темп снижения коэффициента частоты пострадавших от несчастных случаев на производстве составил 4,8 %, при этом в Испании – 8,2 %, Германии – 5,3 %, в Австрии – 3,7 %.</w:t>
      </w:r>
    </w:p>
    <w:bookmarkEnd w:id="77"/>
    <w:bookmarkStart w:name="z1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органами осуществляется экспертиза на соответствие нормам и стандартам. В Южной Корее экспертиза осуществляется Корейским агентством по безопасности и гигиене труда, положительное признание предприятия освобождает от проверок безопасности и здоровья, а также влечет за собой различные льготы (скидки при страховании до 20 %, субсидии, гранты и займы для улучшения средств предотвращения производственного травматизма и другое). </w:t>
      </w:r>
    </w:p>
    <w:bookmarkEnd w:id="78"/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стран ЕАЭС в РФ ОПР с 2022 года стала обязательной процедурой для всех работодателей и за непроведение ОПР предусматривается административная ответственность в виде штрафов. </w:t>
      </w:r>
    </w:p>
    <w:bookmarkEnd w:id="79"/>
    <w:bookmarkStart w:name="z1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Обязательными для всех участников трудовых отношений являются медицинские профессиональные осмотры и рекомендации по выполнению реабилитационных мер. Обеспечение средствами коллективной и индивидуальной защиты – неотъемлемое право работников и обязанность работодателя. Соответственно в европейских странах, США и Канаде порядок обеспечения СИЗ и средствами коллективной защиты основывается на результатах оценки профессионального риска каждого рабочего места. </w:t>
      </w:r>
    </w:p>
    <w:bookmarkEnd w:id="80"/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Аналогичный вектор в выборе СИЗ задан при реформировании регуляторных норм в странах ЕАЭС.</w:t>
      </w:r>
    </w:p>
    <w:bookmarkEnd w:id="81"/>
    <w:bookmarkStart w:name="z1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Сочетание международных норм с мерами национальной политики в тесной связи и ориентации на обеспечение безопасного труда позволяет достичь максимального эффекта, что характерно для стран с наиболее развитой системой управления охраной труда. К примеру, Конвенция МОТ № 176 "О безопасности и гигиене труда на шахтах" (1995 год) ратифицирована 34 странами, являющимися ведущими в области добычи и переработки угля, в том числе США, Германией, Польшей, Россией.</w:t>
      </w:r>
    </w:p>
    <w:bookmarkEnd w:id="82"/>
    <w:bookmarkStart w:name="z1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Экономическое стимулирование работодателей к принятию мер по улучшению условий труда через:</w:t>
      </w:r>
    </w:p>
    <w:bookmarkEnd w:id="83"/>
    <w:bookmarkStart w:name="z1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установление гибких страховых тарифов на основе мультифакторного анализа (статистики травматизма, условий рабочей среды и уровня профессионального риска по профессии и сфере деятельности каждого предприятия). К примеру, в Республике Беларусь установлен дифференцированный страховой тариф для бюджетных организаций и иных страхователей, действуют системы скидок и надбавок к страховому тарифу, предусмотрена льгота по уплате страхового взноса в размере 50 % от страхового тарифа для общественных объединений инвалидов и пенсионеров, организаций, в которых работает не менее 50 % инвалидов и пенсионеров. В РФ действует методика расчета скидок и надбавок к страховым тарифам (не более 40 % от установленного страхового тарифа по итогам деятельности страхователя за три предшествующих года), исходя из состояния охраны труда, сведений о результатах специальной оценки условий труда и сведений о результатах медицинских осмотров. Установлены дополнительные взносы по тарифам при проведении (2-8 %) и не проведении (6-9 %) специальной оценки условий труда;</w:t>
      </w:r>
    </w:p>
    <w:bookmarkEnd w:id="84"/>
    <w:bookmarkStart w:name="z1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 по предупреждению производственного травматизма за счет страховых взносов. На эти цели в странах ОЭСР 2-17 % от страхового фонда направляется на превентивные меры, в том числе обучение работников, оценку профессиональных рисков, внедрение СУОТ, приобретение средств коллективной защиты и СИЗ, разработку документации и т.д. К примеру, в США на федеральном уровне программы реабилитации за счет страховых средств предусматривают, в случае необходимости, обеспечение физической реабилитации, переподготовку, образовательные курсы, смену рабочего места при получении увечий, поиск подходящей работы. В Германии обязательное страхование от несчастных случаев и профессиональных заболеваний обеспечивает профилактику до наступления страхового случая и после него; реабилитацию (медицинскую, профессиональную и социальную); компенсацию причиненного ущерба (денежные выплаты), пособие по нетрудоспособности или единовременное пособие. В РФ за счет средств Фонда социального страхования могут быть частично оплачены предупредительные меры, перечень которых ежегодно утверждается в размере не более 20 % страховых взносов, перечисленных организацией за предыдущий год;</w:t>
      </w:r>
    </w:p>
    <w:bookmarkEnd w:id="85"/>
    <w:bookmarkStart w:name="z1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дифференциацию и привязку гарантий за работу во вредных и (или) опасных условиях труда к условиям труда. К примеру, во Франции действуют повышающие коэффициенты за вредные условия труда от категории риска, которые составляют от 0,5 до 2 %. </w:t>
      </w:r>
    </w:p>
    <w:bookmarkEnd w:id="86"/>
    <w:bookmarkStart w:name="z1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США предусмотрена надбавка за работу в опасных условиях труда на основе перечня 16 факторов, которая варьируется от 8 до 25 % от ставки. В Германии определение и размер надбавок к заработной плате регулируются коллективными договорами или соглашениями между работодателями и профсоюзами, варьируется от 5 до 15 %. В РФ и Республике Беларусь результаты специальной оценки и аттестации являются основанием установления повышенной оплаты труда, предоставления молока и лечебно-профилактического питания, а также дифференцированного (в зависимости от классов условий труда) предоставления гарантий в виде сокращенного рабочего времени и дополнительного отпуска. В Японии устанавливается сокращенное время работы для лиц, занятых на подводных и других работах, сопряженных с риском для здоровья.</w:t>
      </w:r>
    </w:p>
    <w:bookmarkEnd w:id="87"/>
    <w:bookmarkStart w:name="z1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Развитие науки и образования в сфере охраны труда, укрепление стратегического партнерства, расширение базы знаний, оказание методологической поддержки специалистов, учреждений и других структур, работающих в области охраны труда, на всех уровнях. </w:t>
      </w:r>
    </w:p>
    <w:bookmarkEnd w:id="88"/>
    <w:bookmarkStart w:name="z1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Международная практика основывается на принципах непрерывности обучения специалистов в сфере охраны труда; взаимосвязи теории и практики (дуальное обучение); адаптивности обучения; активного государственного участия в национальных системах управления охраной труда в части: развития науки, методологической поддержки, категорирования и сертификации обучаемых (ведение списков/реестров/перечней лекторов, экспертов, специалистов в сфере охраны труда), контроля качества; взаимной ответственности заинтересованных участников сферы охраны труда.</w:t>
      </w:r>
    </w:p>
    <w:bookmarkEnd w:id="89"/>
    <w:bookmarkStart w:name="z1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в сфере охраны труда в большинстве стран ОЭСР строго регламентируется государством и реализуется специализированными институтами и научными центрами и финансируется за счет страховых взносов. </w:t>
      </w:r>
    </w:p>
    <w:bookmarkEnd w:id="90"/>
    <w:bookmarkStart w:name="z1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США применяется ограничительное право организации и проведения обучения, Национальным институтом охраны труда (NIOSH) ведется реестр образовательных и исследовательских центров, финансируются программы образования для профессионалов в области техники безопасности и гигиены труда, распределяются гранты на обучение в университетах, координируется более 50 % выпуска специалистов. </w:t>
      </w:r>
    </w:p>
    <w:bookmarkEnd w:id="91"/>
    <w:bookmarkStart w:name="z1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Германии учебные заведения, которые проводят курсы, проходят обязательное лицензирование. </w:t>
      </w:r>
    </w:p>
    <w:bookmarkEnd w:id="92"/>
    <w:bookmarkStart w:name="z1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Южной Корее на государственном уровне предусмотрено бесплатное обучение по оценке рисков Корейским агентством по безопасности и гигиене труда (KOSHA). </w:t>
      </w:r>
    </w:p>
    <w:bookmarkEnd w:id="93"/>
    <w:bookmarkStart w:name="z1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Сингапуре обучение в виде мастер-классов или дистанционного формата по вопросам охраны труда проводится в учебных центрах при Министерстве труда.</w:t>
      </w:r>
    </w:p>
    <w:bookmarkEnd w:id="94"/>
    <w:bookmarkStart w:name="z1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Канаде Совет по безопасности проводит онлайн–обучение по программам управления рисками для работников, чья работа связана с управлением рисками и реализацией стратегии по снижению риска. В Финляндии обучение на уровне государства в области охраны труда ведет Финский институт охраны здоровья на производстве на базе краткосрочных и долгосрочных учебных программ. </w:t>
      </w:r>
    </w:p>
    <w:bookmarkEnd w:id="95"/>
    <w:bookmarkStart w:name="z1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законодательству Финляндии получение карты безопасности труда возможно после прохождения соответствующего обучения по безопасности труда и регистрации в центре безопасности труда Финляндии. В Великобритании введен регистр консультантов в области безопасности и промышленной гигиены. Во Франции установлен вклад работодателей в финансирование профессионального обучения в виде единовременного обязательного взноса, составляющего от 0,55 до 0,8 % от месячного фонда заработной платы.</w:t>
      </w:r>
    </w:p>
    <w:bookmarkEnd w:id="96"/>
    <w:bookmarkStart w:name="z1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Применение цифровых инструментов для мониторинга и контроля в сфере охраны труда. Например, в странах Европейского союза используются цифровые и интерактивные платформы, которые представляют собой портал для актуализации и визуализации в онлайн–режиме информации о состоянии охраны труда. Примером такого инструмента является "Барометр охраны труда" (OSH Barometer), который базируется на статистике, опросах и общедоступных данных. </w:t>
      </w:r>
    </w:p>
    <w:bookmarkEnd w:id="97"/>
    <w:bookmarkStart w:name="z1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Беларусь действует разветвленная сеть из 12 органов государственного контроля и мониторинга в сфере охраны труда. Состояние безопасности труда на крупных и средних предприятиях в Беларуси определяется методом сплошного наблюдения, который представляет собой сбор и получение информации обо всех единицах изучаемой совокупности. Для малых предприятий предусмотрен выборочный контроль состояния безопасности труда, основанный на принципе случайного отбора единиц изучаемой совокупности. </w:t>
      </w:r>
    </w:p>
    <w:bookmarkEnd w:id="98"/>
    <w:bookmarkStart w:name="z1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РФ работодателем, кроме прочего, по окончании периода временной нетрудоспособности пострадавшего предоставляется информация о последствиях несчастного случая на производстве и принятых мерах в целях предупреждения несчастных случаев. Таким образом, государственная инспекция владеет информацией о последствиях несчастного случая и предпринятых мерах по недопущению его повторения. </w:t>
      </w:r>
    </w:p>
    <w:bookmarkEnd w:id="99"/>
    <w:bookmarkStart w:name="z1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США Бюро статистики труда (BLS) публикует ежегодный обзор профессиональных травм и заболеваний (SOII). В Финляндии внедрена публикация отчетов о результатах проведенных расследований несчастных случаев и заболеваний, размещаемых на официальном сайте Финского центра компенсации рабочим (TVK), который ведет статистику несчастных случаев на производстве и профессиональных заболеваний, контролирует соблюдение работодателями обязанности по страхованию.</w:t>
      </w:r>
    </w:p>
    <w:bookmarkEnd w:id="100"/>
    <w:bookmarkStart w:name="z1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международный опыт передовых зарубежных практик свидетельствует о том, что хорошо спланированные и систематически выполняемые меры по охране труда обеспечивают экономическую отдачу, которая в 3-10 раз превышает денежные вложения. Страны, регулярно вкладывающие финансовые средства в охрану труда, имеют наивысшую производительность труда и конкурентную экономику. </w:t>
      </w:r>
    </w:p>
    <w:bookmarkEnd w:id="101"/>
    <w:bookmarkStart w:name="z1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Полномасштабный переход к ОПР по аналогии с применяемой в странах Евросоюза интерактивной онлайн-оценкой рисков (веб-платформа OiRA) позволит сформировать в Казахстане цифровую карту предприятий, обеспечивающую визуализацию всех рабочих мест по условиям труда, ранжированных по индивидуальной степени профессионального риска.</w:t>
      </w:r>
    </w:p>
    <w:bookmarkEnd w:id="102"/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создании единого реестра нормативов и стандартов по СИЗ может быть использован опыт Швейцарии (государственный сайт "Sapros"). При реформировании ОСНС может быть использован опыт Южной Кореи, РФ и Республики Беларусь по применению гибких страховых тарифов, дифференцированных в зависимости от степени профессионального риска предприятия. Для предупреждения производственного травматизма путем внедрения механизма финансирования превентивных и реабилитационных мер за счет страхового фонда, а также при определении социальных гарантий полезным будет использование опыта США и стран Европейского союза, в том числе опыта Германии и Финляндии. </w:t>
      </w:r>
    </w:p>
    <w:bookmarkEnd w:id="103"/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схожесть схем страхования от ПТ Казахстана и Финляндии, целесообразным будет применение опыта последней для определения требований к лицам и организациям, осуществляющим обучение в сфере охраны труда или работы по ОПР. 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цифровых технологий в сфере охраны труда, создание единых цифровых платформ позволят, среди прочих преимуществ, визуализировать сведения о состоянии охраны труда в стране и на конкретном предприятии, как это реализовано в странах Евросоюза.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4. Видение развития сферы безопасности и охраны труда</w:t>
      </w:r>
    </w:p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анализа реализации политики в области безопасности и охраны труда за прошедшие периоды и основных мировых тенденций сформировано дальнейшее ее видение.</w:t>
      </w:r>
    </w:p>
    <w:bookmarkEnd w:id="106"/>
    <w:bookmarkStart w:name="z1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Концепции будет способствовать снижению уровня профессионального риска на рабочих местах, повышению компетенций в сфере охраны труда, усилению экономических стимулов по улучшению условий труда. </w:t>
      </w:r>
    </w:p>
    <w:bookmarkEnd w:id="107"/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усовершенствована национальная СУОТ с учетом внедрения модели интегральной ОПР, создания цифровой карты предприятий и внедрения международных стандартов в сфере безопасности труда.</w:t>
      </w:r>
    </w:p>
    <w:bookmarkEnd w:id="108"/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механизм обеспечения СИЗ позволит рационализировать затраты работодателя и повысить эффективность влияния СИЗ на уровень ПТ и ПЗ.</w:t>
      </w:r>
    </w:p>
    <w:bookmarkEnd w:id="109"/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экономического стимулирования работодателей страховой тариф в рамках договора ОСНС будет устанавливаться с учетом профессионального риска предприятия. Дополнительно будет внедрен механизм финансирования затрат работодателя на превентивные и реабилитационные меры за счет страховой премии. 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созданы условия для качественного предоставления услуг образовательного, информационного, методического и консультативного характера в области охраны труда для развития кадровых ресурсов, материально-технической оснащенности и научно-образовательного потенциала.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реализации Концепции будет создана система мониторинга в сфере охраны труда для проведения наблюдений и анализа профессиональных рисков как часть национальной СУОТ. Система мониторинга будет использована для проведения мер контроля на разных уровнях, что позволит осуществить поступательное улучшение показателей результативности СУОТ в региональном и отраслевом разрезе, демонстрируя сокращение существующей разницы между низким и высоким риском ПТ.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5. Основные принципы и подходы развития</w:t>
      </w:r>
    </w:p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Политика Республики Казахстан в области обеспечения безопасности труда базируется на соблюдении следующих основных принципов:</w:t>
      </w:r>
    </w:p>
    <w:bookmarkEnd w:id="113"/>
    <w:bookmarkStart w:name="z1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системное и постоянное улучшение условий труда на основе риск-ориентированного подхода в управлении охраной труда; </w:t>
      </w:r>
    </w:p>
    <w:bookmarkEnd w:id="114"/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превентивность и сбалансированность на основе адаптации международных норм в сфере охраны труда;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ответственность и вовлеченность на основе социального партнерства между всеми участниками трудовых отношений;</w:t>
      </w:r>
    </w:p>
    <w:bookmarkEnd w:id="116"/>
    <w:bookmarkStart w:name="z1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объективность и осведомленность на основе полного охвата достоверной информацией в области безопасности и охраны труда; </w:t>
      </w:r>
    </w:p>
    <w:bookmarkEnd w:id="117"/>
    <w:bookmarkStart w:name="z1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достоверность исходных данных об условиях труда и профессиональных рисках на рабочих местах. </w:t>
      </w:r>
    </w:p>
    <w:bookmarkEnd w:id="118"/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принципы, сформированные на основе факторного анализа текущей ситуации и мировых тенденций, являются основополагающими при формировании следующих направлений развития сферы охраны труда и основных подходов к реализации Концепции: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модернизации национальной системы управления охраной труда на основе риск-ориентированного подхода;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экономического стимулирования мер по снижению профессионального риска;</w:t>
      </w:r>
    </w:p>
    <w:bookmarkEnd w:id="121"/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развития профессиональных компетенций и научного потенциала в сфере охраны труда;</w:t>
      </w:r>
    </w:p>
    <w:bookmarkEnd w:id="122"/>
    <w:bookmarkStart w:name="z1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повышения эффективности контроля и мониторинга в сфере охраны труда.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1. Направление 1. Модернизация национальной системы управления охраной труда на основе риск-ориентированного подхода</w:t>
      </w:r>
    </w:p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задачи по модернизации национальной СУОТ будет осуществлено на основе риск-ориентированного подхода. Будет реализован комплекс мер по нормативно-методическому обеспечению развития методологического аппарата по вопросам классификации и оценки условий труда. </w:t>
      </w:r>
    </w:p>
    <w:bookmarkEnd w:id="124"/>
    <w:bookmarkStart w:name="z1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внедрена новая модель интегральной ОПР, включающей данные о выполнении требований трудового законодательства, результатах оценки индивидуального профессионального риска, показателях ПТ и ПЗ.</w:t>
      </w:r>
    </w:p>
    <w:bookmarkEnd w:id="125"/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размера предприятия требования по охране труда не уменьшаются, но все же имеют свои особенности. В этой связи будут разработаны упрощенные требования к СУОТ на малых и микропредприятиях по определенным "низко-рискованным" отраслям (клининговые услуги, организация культурных и досуговых мероприятий, мелкая розничная торговля и другие), с внедрением возможности экспресс–оценки профессионального риска (в том числе в онлайн–формате). </w:t>
      </w:r>
    </w:p>
    <w:bookmarkEnd w:id="126"/>
    <w:bookmarkStart w:name="z1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разработаны подходы к идентификации, измерению производственных факторов в особых условиях труда (подземные работы, работы на открытом воздухе, высоте и тому подобное), а также оценке комплексного воздействия производственных факторов и дифференциации рабочего места по степени профессионального риска.</w:t>
      </w:r>
    </w:p>
    <w:bookmarkEnd w:id="127"/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риск-ориентированного подхода предусматривает исключение процедуры АПО. Будет создана "Цифровая карта предприятий" по интегральной оценке и распределению предприятий по степени риска. Это потребует интеграции государственных информационных систем мониторинга условий труда и профессиональных рисков, экологического мониторинга и производственного контроля.</w:t>
      </w:r>
    </w:p>
    <w:bookmarkEnd w:id="128"/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и качество проведения ОПР выходят на первый план. В этой связи будут усилены требования к специализированным организациям через качество кадрового состава, а также установление ответственности за результаты работы. 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матричного метода распределения СИЗ на основе конкретного вредного и (или) опасного производственного фактора и ранжирования по степени профессионального риска упростит работодателю выбор СИЗ. Предоставление социальных гарантий будет осуществляться по аналогичной методике.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проведены исследования по внедрению превентивного медицинского мониторинга в зависимости от результатов оценки профессионального риска, направленного на усиление методов раннего выявления групп риска, а также совершенствование медицинских регламентов допуска работников на работы во вредных и (или) опасных условиях труда. Результатом осмотра будут рекомендации для работодателя по проведению оздоровительных и лечебных мероприятий, в том числе профилактике обострений хронических заболеваний, лечебному питанию, лечебной физкультуре, медицинскому массажу, проведению реабилитационных мероприятий в целях сохранения трудоспособности, санаторно-курортному лечению.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уделено повышенное внимание опасным производственным объектам в соответствии со статьей 70 Закона Республики Казахстан "О гражданской защите". Предусматривается реализация мероприятий, направленных на снижение риска возникновения аварийных ситуаций, несчастных случаев на производстве и ПЗ с учетом международных стандартов.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максимального эффекта в обеспечении безопасного труда и сочетания международных норм с мерами национальной политики будут рассмотрены вопросы о ратификации Конвенции МОТ № 176 "О безопасности и гигиене труда на шахтах", а также необходимости внесения сопутствующих изменений и дополнений в действующее трудовое законодательство.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2. Направление 2. Экономическое стимулирование мер по снижению профессионального риска</w:t>
      </w:r>
    </w:p>
    <w:bookmarkStart w:name="z16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мер по трансформации государственного механизма предоставления гарантий при работе во вредных и (или) опасных условиях труда будет установлен новый порядок (механизм) определения видов и объемов, в том числе проактивный формат их назначения на основе результатов оценки профессиональных рисков.</w:t>
      </w:r>
    </w:p>
    <w:bookmarkEnd w:id="134"/>
    <w:bookmarkStart w:name="z17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Необходимым является внедрение новых финансово-экономических мер, способствующих повышению вклада работодателя в улучшение условий труда. В этой связи будут разработаны методические подходы к экономическому планированию затрат на охрану труда, а также оценке его эффективности с внедрением онлайн-приложения по составлению бюджета затрат на охрану труда (по видам затрат). </w:t>
      </w:r>
    </w:p>
    <w:bookmarkEnd w:id="135"/>
    <w:bookmarkStart w:name="z17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применен положительный международный опыт финансирования, за счет средств ОСНС, превентивных мер по охране труда, включая оценку профессиональных рисков и обучение персонала основам охраны труда. Будет установлен дифференцированный тариф по двухкомпонентной модели, то есть в зависимости от класса профессионального риска, определяемого видом экономической деятельности, и степени профессионального риска, как результативного показателя его оценки. При актуализации страхового тарифа будут проведены соответствующие актуарные расчеты. Будет расширена превентивная направленность ОСНС, что обеспечит достижение ключевых целей страхования: обоснованности тарифа, правильности или соответствия страховой суммы, полноты данных для установления риска. </w:t>
      </w:r>
    </w:p>
    <w:bookmarkEnd w:id="136"/>
    <w:bookmarkStart w:name="z17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снижения смертности среди лиц с инвалидностью будет изучен вопрос оказания медицинской помощи в ранний период после утраты трудоспособности, реализации программ реабилитации, принятия мер в случае дополнительного лечения, в том числе финансирования за счет ОСНС.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3. Направление 3. Развитие профессиональных компетенций и научного потенциала в сфере охраны труда</w:t>
      </w:r>
    </w:p>
    <w:bookmarkStart w:name="z17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Кадровое развитие в области охраны труда будет достигнуто за счет внедрения новых видов и способов обучения (актуальные программы, дистанционное обучение, тренажеры и имитационные модели). </w:t>
      </w:r>
    </w:p>
    <w:bookmarkEnd w:id="138"/>
    <w:bookmarkStart w:name="z17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эффективной реализации задачи по развитию профессиональных компетенций и научного потенциала в сфере охраны труда будут созданы условия для научно-образовательного развития, обеспечения материально-технической оснащенности, качественного предоставления услуг образовательного, информационного, методического и консультативного характера в области охраны труда.</w:t>
      </w:r>
    </w:p>
    <w:bookmarkEnd w:id="139"/>
    <w:bookmarkStart w:name="z17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предусмотрены обязательные подготовка, переподготовка и повышение квалификации специалистов по охране труда, технических инспекторов по охране труда, председателей производственных советов и экспертов по охране труда. </w:t>
      </w:r>
    </w:p>
    <w:bookmarkEnd w:id="140"/>
    <w:bookmarkStart w:name="z17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будут усилены требования к организациям, осуществляющим деятельность в сфере профессиональной подготовки, переподготовки и повышения квалификации по охране труда. Для этого будет внедрена система онлайн-регистрации организаций обучения. При регистрации будут учитываться наличие материально-технической базы, сертифицированных лекторов и учебных программ в сфере охраны труда.</w:t>
      </w:r>
    </w:p>
    <w:bookmarkEnd w:id="141"/>
    <w:bookmarkStart w:name="z1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разграничены процедуры обучения и проверки знаний по охране труда с созданием единого учебно-методического центра (далее – ЕУМЦ), одной из функций которого будет проверка знаний на специально созданной онлайн–платформе и разработка (пересмотр) типовых учебных программ и контрольных вопросов для проверки знаний. В функции ЕУМЦ также будут входить подготовка государственных инспекторов труда и экспертов для специализированных организаций, подготовка, регистрация и ведение перечня лекторов для организаций обучения.</w:t>
      </w:r>
    </w:p>
    <w:bookmarkEnd w:id="142"/>
    <w:bookmarkStart w:name="z1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будет проведена работа по пересмотру отраслевой рамки квалификаций и профессионального стандарта "Охрана труда". Также будут актуализированы требования по компетенции и квалификации лиц, ответственных за охрану труда на предприятии.</w:t>
      </w:r>
    </w:p>
    <w:bookmarkEnd w:id="143"/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Налаживанию сотрудничества и расширению взаимодействия с организациями высшего и послевузовского образования будет способствовать создание новой саморегулируемой организации (в виде некоммерческой организации в форме ассоциации или союза), которая под координацией РНИИОТ обеспечит качественную актуализацию отраслевой рамки квалификации, профессиональных стандартов, квалификационных справочников, а также других требований в сфере нормирования и охраны труда. Это позволит обеспечить повышение уровня подготовки будущих специалистов для предприятий республики, и соответственно, переход системы управления охраной труда на новый уровень развития. Также будет реализован ряд мероприятий, направленных на повышение имиджа профессий специалистов в сфере охраны труда и интереса среди абитуриентов, в том числе в рамках профориентационной работы.</w:t>
      </w:r>
    </w:p>
    <w:bookmarkEnd w:id="144"/>
    <w:bookmarkStart w:name="z1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расширены возможности краткосрочного (период реализации – 12 месяцев) грантового финансирования научных исследований в области охраны труда по разработке научно обоснованных мер предупреждения ПТ и ПЗ для отдельно взятых отраслей экономики. К финансированию данных научных исследований также будут привлечены конечные стейкхолдеры (бизнес-структуры, промышленные предприятия, общественные организации и другие). Результаты научных разработок позволят улучшить показатели ПТ и ПЗ на конкретных предприятиях страны.</w:t>
      </w:r>
    </w:p>
    <w:bookmarkEnd w:id="145"/>
    <w:bookmarkStart w:name="z18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науки в сфере охраны труда будет способствовать закрепление РНИИОТ в качестве базы для обеспечения общего научно-методического руководства, проведения научных мероприятий, внедрения научных разработок в деятельность государственных органов, организаций образования, предприятий республики. Так, на базе РНИИОТ будет организовано прохождение профессиональных практик магистров и докторов PhD, что усилит взаимосвязь теории и практики. Синергия деятельности организаций высшего и (или) послевузовского образования обеспечит повышение уровня профессиональной подготовки научных кадров в сфере охраны труда, а также послужит интегрированию результатов научных исследований в образовательный процесс. </w:t>
      </w:r>
    </w:p>
    <w:bookmarkEnd w:id="146"/>
    <w:bookmarkStart w:name="z18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ежегодной основе в рамках конференции и выставки KIOSH будет проводиться научный форум по охране труда, который станет диалоговой площадкой по обсуждению научных разработок, применению инновационных подходов в деятельности предприятий.</w:t>
      </w:r>
    </w:p>
    <w:bookmarkEnd w:id="147"/>
    <w:bookmarkStart w:name="z1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роста конкуренции, автоматизации производства, приводящей к оптимизации численности персонала, своевременной является проработка вопроса внедрения новых прогрессивных методов нормирования труда для различных видов экономической деятельности. В этой связи для обеспечения безопасного труда будут внедрены межотраслевые нормативы численности персонала, являющиеся ключевыми в реализации Концепции (специалистов охраны труда, государственных инспекторов по труду) с учетом численности занятых в неблагоприятных условиях труда, а также рассредоточенных в отдаленности объектов, наличия подрядных (субподрядных) организаций.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4. Направление 4. Повышение эффективности контроля и мониторинга в сфере охраны труда</w:t>
      </w:r>
    </w:p>
    <w:bookmarkStart w:name="z1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Объективное снижение профессионального риска возможно при получении достоверной и объективной информации о состоянии системы. </w:t>
      </w:r>
    </w:p>
    <w:bookmarkEnd w:id="149"/>
    <w:bookmarkStart w:name="z1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мировая практика, реализация задачи по повышению эффективности государственного контроля и мониторинга в сфере охраны труда осуществляется посредством автоматизированных информационных систем и усовершенствованных цифровых платформ, в связи с чем на базе действующей автоматизированной информационной системы в области охраны труда будет создан дополнительный элемент "Цифровая карта предприятий" (как инструмент анализа показателей охраны труда). </w:t>
      </w:r>
    </w:p>
    <w:bookmarkEnd w:id="150"/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мониторинга будут результаты оценки профессиональных рисков на предприятиях, данные по ПТ, ПЗ, финансированию мер, предоставлению гарантий, обеспеченности работников сертифицированными СИЗ, санитарно-бытовыми помещениями, лечебно-профилактическим питанием, медицинскими услугами, страхованием ОСНС и отраслевыми картами профессиональных рисков.</w:t>
      </w:r>
    </w:p>
    <w:bookmarkEnd w:id="151"/>
    <w:bookmarkStart w:name="z1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актуализированы формы ведомственной статистики по охране труда с внедрением показателей, адекватно отражающих состояние условий труда, с упрощением системы сбора данных и последующей подготовкой национального обзора по охране труда.</w:t>
      </w:r>
    </w:p>
    <w:bookmarkEnd w:id="152"/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выявления коренных причин несчастных случаев и оценки эффективности управления профессиональными рисками будет внедрена процедура государственной экспертизы качества проведения ОПР при наступлении несчастного случая.</w:t>
      </w:r>
    </w:p>
    <w:bookmarkEnd w:id="153"/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внедрен механизм превентивного государственного контроля за соблюдением трудового законодательства (без посещения субъекта контроля) путем сопоставления сведений, полученных из различных источников информации о деятельности объектов контроля. </w:t>
      </w:r>
    </w:p>
    <w:bookmarkEnd w:id="154"/>
    <w:bookmarkStart w:name="z1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Осведомленность работодателей, работников и широкой общественности в вопросах охраны труда и профессиональных рисков будет повышена путем использования различных способов распространения информации.</w:t>
      </w:r>
    </w:p>
    <w:bookmarkEnd w:id="155"/>
    <w:bookmarkStart w:name="z19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создана онлайн-площадка для информационно-справочного сопровождения СУОТ с возможностью осуществления самоконтроля за соблюдением трудового законодательства, содержащая актуальную нормативную и методическую базу, консультации экспертов. </w:t>
      </w:r>
    </w:p>
    <w:bookmarkEnd w:id="156"/>
    <w:bookmarkStart w:name="z19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новых условиях будет проведен комплекс мер по обеспечению реализации международных норм в организации государственного контроля за соблюдением требований в сфере охраны труда, в том числе касательно вертикальной структуры управления и повышения квалификации государственных инспекторов труда.</w:t>
      </w:r>
    </w:p>
    <w:bookmarkEnd w:id="157"/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проведены меры, способствующие повышению роли общественного контроля, путем разработки типовых положений о производственном совете и технических инспекторах по безопасности и охране труда, с организацией их специализированного обучения и повышения квалификации.</w:t>
      </w:r>
    </w:p>
    <w:bookmarkEnd w:id="158"/>
    <w:bookmarkStart w:name="z1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реализованы мероприятия, направленные на повышение эффективности внутреннего контроля за безопасностью и охраной труда на предприятиях, использующих услуги подрядных организаций, путем распространения практики ведения генеральным подрядчиком общей координации работ по соблюдению подрядчиками требований безопасности и охраны труда на строительных площадках.</w:t>
      </w:r>
    </w:p>
    <w:bookmarkEnd w:id="159"/>
    <w:bookmarkStart w:name="z1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предполагается внесение соответствующих изменений в законодательство в целях усиления ответственности субъектов трудовых отношений за нарушения законодательства в сфере охраны труда, ответственности работодателей и должностных лиц иных органов и организаций за несвоевременное информирование или сокрытие несчастных случаев и (или) фактов травмирования работников в рабочее время.</w:t>
      </w:r>
    </w:p>
    <w:bookmarkEnd w:id="160"/>
    <w:bookmarkStart w:name="z19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Концепции позволит достичь положительных изменений в обеспечении безопасного труда в Казахстане.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6. Целевые индикаторы и ожидаемые результаты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(факт)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(прогноз)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(план)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(план)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 (план)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 (план)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 (план)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 (план)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 (план)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оценкой профессионального риска действующих активных юридических лиц, %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частоты несчастных случаев, связанных с трудовой деятельностью со смертельным исходом на 1000 работников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сокрытия производственного травматизма и профессиональных заболеваний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11:1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11:1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действующих активных юридических лиц с частной формой собственности системой обязательного страхования работников от несчастных случаев при исполнении ими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(служебных) обязанностей, %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лиц, ответственных за обеспечение безопасности и охраны труда, успешно прошедших проверку знаний по вопросам охраны труда,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реализуемых научно-технических программ и проектов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государственным мониторингом состояния безопасности и охраны труда на предприятиях (действующих активных юридических лиц),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0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заложенных в Концепции принципов, подходов и видения развития сферы обеспечения безопасности труда в Республике Казахстан позволит достичь следующего ожидаемого результата в 2030 году:</w:t>
      </w:r>
    </w:p>
    <w:bookmarkEnd w:id="162"/>
    <w:bookmarkStart w:name="z20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коэффициента частоты производственного травматизма на 1000 работников до 0,30 (факт 2022 года – 0,44);</w:t>
      </w:r>
    </w:p>
    <w:bookmarkEnd w:id="163"/>
    <w:bookmarkStart w:name="z20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снижение доли нарушений в области охраны труда от общего количества выявленных нарушений трудового законодательства до 23 % (факт 2022 года – 28 %).</w:t>
      </w:r>
    </w:p>
    <w:bookmarkEnd w:id="164"/>
    <w:bookmarkStart w:name="z20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Концепции безопасного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годы</w:t>
            </w:r>
          </w:p>
        </w:tc>
      </w:tr>
    </w:tbl>
    <w:bookmarkStart w:name="z20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 по реализации</w:t>
      </w:r>
      <w:r>
        <w:br/>
      </w:r>
      <w:r>
        <w:rPr>
          <w:rFonts w:ascii="Times New Roman"/>
          <w:b/>
          <w:i w:val="false"/>
          <w:color w:val="000000"/>
        </w:rPr>
        <w:t>Концепции безопасного труда Республики Казахстан на 2024 – 2030 годы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основных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1. Модернизация национальной системы управления охраной труда на основе рискориентированного подхода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1. Повышение охвата оценкой профессионального риска действующих активных юридических лиц по республике (2025 год – 30 %, 2026 год – 40 %, 2027 год – 50 %, 2028 год – 60 %, 2029 год – 70 %, 2030 год – 80 %).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2. Коэффициент частоты несчастных случаев, связанных с трудовой деятельностью со смертельным исходом на 1000 работников (2024 год – 0,035, 2025 год – 0,033, 2026 год – 0,031, 2027 год – 0,029, 2028 год – 0,027, 2029 год – 0,025, 2030 год – 0,023).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3. Уровень сокрытия производственного травматизма и профессиональных заболеваний (2024 год 12:1, 2025 год – 13:1, 2026 год – 14:1, 2027 год – 15:1, 2028 год – 16:1, 2029 год – 17:1, 2030 год – 18:1)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правил управления профессиональными рисками в части изменения порядка оценки профессиональных рисков с учетом внедрения: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интегральной оценки профессионального риска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(дифференциация предприятий по степени профессионального риска)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МТСЗН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отдельного порядка оценки профессиональных рисков в особых условиях труда (подземные работы, работы на открытом воздухе, высоте и тому подобное);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упрощенного порядка оценки профессионального риска на малых и микропредприятиях.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поправок по вопросам: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исключения процедуры аттестации производственных объектов по условиям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усиления требований к специализированным организациям, порядка их регистрации, а также установления ответственности за результаты их оценки.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КДРП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МЗ, МПС, МЧС, 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на базе действующей автоматизированной информационной системы уполномоченного органа по труду модуля регистрации и учета результатов оценки профессиональных рисков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2025 года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МЦРИАП, республиканские объединения работодателей (по согласованию), республиканские объединения профсоюзов (по согласованию)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на базе действующей автоматизированной информационной системы уполномоченного органа по труду цифровой карты предприятий и еҰ интеграция с информационными системами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МЦРИАП, 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обеспечению работников средствами индивидуальной защиты в зависимости от профессионального риска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МТСЗН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2026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по совершенствованию порядка периодических обязательных медицинских осмотров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2025–2027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МЗ,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о ратификации Конвенции Международной организации труда № 176 "О безопасности и гигиене труда на шахтах", а также необходимости внесения сопутствующих изменений и дополнений в действующее трудовое законодательство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МВК по МГП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МПС, 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снижению уровня аварийности на опасных производственных объектах путем их технологического перевооружения совместно с организациями, имеющими опасные производственные объекты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МПС МТСЗН, республиканские объединения работодателей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Экономическое стимулирование мер по снижению профессионального риска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4. Охват действующих активных юридических лиц с частной формой собственности системой обязательного страхования работников от несчастных случаев при исполнении ими трудовых (служебных) обязанностей (2024 год – 60 %, 2025 год – 65 %, 2026 год – 70 %, 2027 год – 75 %, 2028 год – 80 %, 2029 год – 85 %, 2030 год – 90 %)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подходов по: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определению порядка дифференциации видов и объемов гарантий работникам, занятым во вредных и (или) опасных условиях труда, с учетом степени профессионального риска;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экономическому планированию затрат на охрану труда.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КДРП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2028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двухкомпонентного страхового тарифа по ОСНС на основе классификации профессионального риска по видам экономической деятельности и результатам оценки профессионального риска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АРРФР (по согласованию),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превентивных мероприятий, направленных на снижение профессионального риска, и реабилитационных программ пострадавшим работникам за счет средств страховых организаций в рамках договора ОСНС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АРРФР (по согласованию),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по вопросу реализации программ реабилитации в ранний период после утраты трудоспособности для пострадавших работников, включая оказание медицинской помощи и дополнительных видов лечения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2027–2029 годы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МЗ, 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Развитие профессиональных компетенций и научного потенциала в сфере охраны труда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5. Доля лиц, ответственных за обеспечение безопасности и охраны труда, успешно прошедших проверку знаний по вопросам охраны труда (2025 год – 40 %, 2026 год – 50 %, 2027 год – 60 %, 2028 год – 70 %, 2029 год – 80 %, 2030 год – 90 %)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6. Количество реализуемых научно-технических программ и проектов (2024 год - 3, 2025 год – 4, 2026 год – 4, 2027 год – 5, 2028 год – 5, 2029 год – 6, 2030 год – 6)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поправок по вопросам: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разграничения процедур обучения и проверки знаний по охране труда с созданием единого учебно-методического центра;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повышения квалификации технических инспекторов по охране труда, председателей производственных советов, лекторов организаций обучения и экспертов специализированных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установления требований к организациям обучения по охране труда, включая порядок их регистрации и ответственности за качество оказанных услуг.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КДРП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онлайн–платформы по проверке знаний (централизованная выдача сертификатов, удостоверяющих прохождение проверки знаний, единый учет всех лиц, прошедших обучение по вопросам охраны труда)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ввода в эксплуатацию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МЦРИАП, республиканские объединения работодателей (по согласованию), республиканские объединения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внедрению типовых учебных программ по развитию специальных профессиональных компетенций по отраслям с учетом степени профессионального риска (по травмоопасным отраслям) и закрепление за отраслевыми ассоциациями соответствующей компетенции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МТСЗН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отраслевой рамки квалификаций и профессионального стандарта "Охрана труда"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МТСЗН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совместно с организациями высшего профессионального образования онлайн профориентационной выставки для учащихся 11-х классов на тему "Безопасный труд: профессия и карьера"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профориентационная выставка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МНВО, 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вопроса организации механизма по выделению научных грантов для развития отечественных научных школ по охране труда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2026–2028 годы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интеграции научного и образовательного потенциала высших учебных заведений и научных организаций в рамках совместного сотрудничества, в том числе по подготовке диссертаций, научных грантов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соглашения, меморандумы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сотрудничества с зарубежными научными лабораториями, образовательными центрами и ведущими университетами мира, реализующими исследования и осуществляющими подготовку специалистов, экспертов в сфере охраны труда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соглашения, меморандумы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4. Повышение эффективности контроля и мониторинга в сфере охраны труда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7. Охват государственным мониторингом состояния безопасности и охраны труда на предприятиях (активных юридических лиц) (2025 год – 30 %, 2026 год – 40 %, 2027 год – 50 %, 2028 год – 60 %, 2029 год – 70 %, 2030 год – 80 %)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на базе действующей автоматизированной информационной системы уполномоченного органа по труду цифрового государственного контроля в сфере безопасного труда на основе системы управления рисками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2025 года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МЦРИАП, МИО, 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республиканские объединения работодателей (по согласованию),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поправок по вопросам: 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усиления ответственности субъектов трудовых отношений за нарушения законодательства в сфере охраны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внедрения государственной экспертизы результатов оценки профессиональных рисков в организации при наступлении несчастного случая;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обязательного создания производственных советов в организациях.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2025 года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МПС, МЧС,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функционала автоматизированной информационной системы "Охрана труда и безопасность" по формированию отчета по производственному травматизму и профессиональным заболеваниям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ввода в эксплуатацию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МЗ, БНС (по согласованию),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функционала автоматизированной информационной системы "Охрана труда и безопасность" по осуществлению самоконтроля за соблюдением трудового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республиканские объединения работодателей (по согласованию),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 области охраны труда работодателями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межотраслевых типовых нормативов численности работников служб охраны труда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2026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уполномоченного органа по труду компетенцией по разработке типовых положений о производственном совете и технических инспекторах по охране труда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МТСЗН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2025 года</w:t>
            </w:r>
          </w:p>
          <w:bookmarkEnd w:id="1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вопроса внедрения на предприятиях вертикального контроля по обеспечению безопасности и охраны труда от заказчика до подрядчика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3-квартал 2026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республиканские объединения работодателей (по согласованию), республиканские объединения профсоюзов (по согласованию)</w:t>
            </w:r>
          </w:p>
        </w:tc>
      </w:tr>
    </w:tbl>
    <w:bookmarkStart w:name="z25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</w:p>
    <w:bookmarkEnd w:id="201"/>
    <w:bookmarkStart w:name="z25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Казахстан;</w:t>
      </w:r>
    </w:p>
    <w:bookmarkEnd w:id="202"/>
    <w:bookmarkStart w:name="z25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203"/>
    <w:bookmarkStart w:name="z25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204"/>
    <w:bookmarkStart w:name="z25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местный исполнительный орган;</w:t>
      </w:r>
    </w:p>
    <w:bookmarkEnd w:id="205"/>
    <w:bookmarkStart w:name="z25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АРРФР – Агентство по регулированию и развитию финансового рынка Республики Казахстан; </w:t>
      </w:r>
    </w:p>
    <w:bookmarkEnd w:id="206"/>
    <w:bookmarkStart w:name="z25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МПС – Министерство промышленности и строительства Республики Казахстан; </w:t>
      </w:r>
    </w:p>
    <w:bookmarkEnd w:id="207"/>
    <w:bookmarkStart w:name="z25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КДРП – консультативный документ регуляторной политики;</w:t>
      </w:r>
    </w:p>
    <w:bookmarkEnd w:id="208"/>
    <w:bookmarkStart w:name="z25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Казахстан;</w:t>
      </w:r>
    </w:p>
    <w:bookmarkEnd w:id="209"/>
    <w:bookmarkStart w:name="z26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БНС – Бюро национальной статистики Агентства по стратегическому планированию и реформам Республики Казахстан;</w:t>
      </w:r>
    </w:p>
    <w:bookmarkEnd w:id="210"/>
    <w:bookmarkStart w:name="z26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211"/>
    <w:bookmarkStart w:name="z26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МВК по МГП – Межведомственная комиссия при Министерстве иностранных дел Республики Казахстан по международному гуманитарному праву и международным договорам по правам человека;</w:t>
      </w:r>
    </w:p>
    <w:bookmarkEnd w:id="212"/>
    <w:bookmarkStart w:name="z26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Казахстан.</w:t>
      </w:r>
    </w:p>
    <w:bookmarkEnd w:id="213"/>
    <w:bookmarkStart w:name="z26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2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