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78f" w14:textId="4835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разработки и утверждения схем комплексного использования и охраны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августа 1994 г. N 932. Утратило силу - постановлением Правительства РК от 10 февраля 2004 г. N 159 (P040159)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разработки и утверждения схем комплексного использования и охраны вод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при Кабинете Министров Республики Казахстан совместно с заинтересованными министерствами, ведомствами и главами областных администраций разработать и утвердить в трехмесячный срок порядок согласования разрабатываемых схем и методические указания по составлению схем комплексного использования и охраны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Совета Министров Казахской ССР от 30 июля 1976 г. N 359 "О порядке разработки и утверждения схем комплексного использования и охраны вод" (СП КазССР, 1976 г., N 17, ст.54).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Казахстана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 19 августа 1994 г. N 932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разработки и утверждения схем комплексного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использования и охраны вод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определения основных водохозяйственных и других мероприятий сохранения вод для удовлетворения перспективных потребностей в воде населения, отраслей экономики и обеспечения экологической устойчивости окружающей среды разрабатываются генеральные, бассейновые, территориальные схемы комплексного использования и охраны вод, схемы охраны вод малых 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Генеральные схемы комплексного использования и охраны вод разрабатываются на основе принятых Правительством Республики Казахстан решений в целях определения принципиальных направлений развития водного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Бассейновые схемы разрабатываются для бассейнов рек и других водных объектов на основе генеральной схемы.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схемы разрабатываются для экономических районов республики и областей на основе генеральных и бассейновых схем.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охраны вод малых рек разрабатываются для рек протяженностью до 200 км на основе положений, утвержденных в бассейновых и территориальных схемах комплексного использования и охраны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рек, часть бассейна которых расположена за пределами Республики Казахстан, бассейновые схемы комплексного использования и охраны вод разрабатываются: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бассейн в целом, если имеется соглашение с сопредельным государством об одновременном составлении бассейновой схемы. При этом порядок составления такой схемы в каждом отдельном случае определяется этим соглашением;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на территории Республики Казахстан, если нет указанного соглашения. Потребность в воде сопредельного государства в данном случае учитывается в размерах, определяемых соглашением о вододелении между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Схемы комплексного использования и охраны вод делятся на схемы государственного и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схемам государственного значения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генеральные схемы комплексного использования и охраны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бассейновые схемы комплексного использования и охраны вод, в случаях, когда бассейн расположен на территории двух или более областей, а также в случаях, когда бассейн расположен на территории одной области, но намечаемые в схемах мероприятия изменяют условия водообеспечения и состояния вод других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схемы комплексного использования и охраны вод в случаях, когда намечаемые в схемах мероприятия изменяют условия водообеспечения и состояния вод двух или нескольких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охраны вод малых рек, в случае протекания по территории двух и более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Остальные бассейновые и территориальные схемы комплексного использования и охраны вод, а также схемы охраны вод малых рек относятся к схемам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схем комплексного использования и охраны вод осуществляется государственным органом управления водными ресурсами с привлечением при необходимости специализированных организаций других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Намеченные в генеральной, бассейновых и территориальных схемах комплексного использования и охраны вод мероприятия должны обеспечивать наиболее эффективное и рациональное использование и охрану вод путем регулирования стока вод, принятия мер по их экономному расходованию, прекращения сброса неочищенных и недостаточно очищенных сточных вод и улучшению состояния водоемов на основе совершенствования технологий производства и схем водоснабжения (применение безводных технологических процессов, воздушного охлаждения, оборотного водоснабжения и других технических приемов).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Намечаемые в схемах охраны вод малых рек мероприятия должны обеспечивать предупреждение и ликвидацию загрязнения, засорения и истощения этих рек, осуществление работ по поддержанию благоприятного водного режима и надлежащего санитарного состояния рек, способствовать сохранению и восстановлению прибрежных и водных экосистем, устанавливать приоритеты в водопользовании.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Схемы комплексного использования и охраны вод разрабатываются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Перспективные и годовые планы разработки схем составляются государственным органом управления водными ресурсами с учетом предложений глав областных администраций на основе анализа водохозяйственной деятельности и экологической обстановки в отдельных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После проведения экологической экспертизы органами охраны природы и недр схемы комплексного использования и охраны вод государственного значения утверждаются Кабинетом Министров Республики Казахстан по представлению государственного органа управления водными ресурсами, а схемы местного значения - главами областных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Водохозяйственный баланс является составной частью указанных схем и в исключительных случаях по решению Правительства Республики Казахстан может составляться и утверждаться отдельно для перераспределения водных ресурсов между потребителями и выявления возможности размещения новых производственных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Утвержденная схема и водохозяйственный баланс являются основой для установления лимитов воды потребителям или их группам, а также планирования, разработки и осуществления мероприятий по использованию и охране водных ресурсов на территории, рассмотренной в схеме.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