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ccb22" w14:textId="9fccb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оформлению проектов постановлений Правительства и распоряжений Премьер-Министра Республики Казахстан (юридическая техника)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июля 1998 года № 678. Утратило силу постановлением Правительства Республики Казахстан от 16 сентября 2011 года № 1067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16.09.2011 </w:t>
      </w:r>
      <w:r>
        <w:rPr>
          <w:rFonts w:ascii="Times New Roman"/>
          <w:b w:val="false"/>
          <w:i w:val="false"/>
          <w:color w:val="ff0000"/>
          <w:sz w:val="28"/>
        </w:rPr>
        <w:t>№ 1067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В заголовок внесены изменения - постановлением Правительства РК от 10 декабря 2002 г</w:t>
      </w:r>
      <w:r>
        <w:rPr>
          <w:rFonts w:ascii="Times New Roman"/>
          <w:b w:val="false"/>
          <w:i w:val="false"/>
          <w:color w:val="000000"/>
          <w:sz w:val="28"/>
        </w:rPr>
        <w:t>. </w:t>
      </w:r>
      <w:r>
        <w:rPr>
          <w:rFonts w:ascii="Times New Roman"/>
          <w:b w:val="false"/>
          <w:i w:val="false"/>
          <w:color w:val="000000"/>
          <w:sz w:val="28"/>
        </w:rPr>
        <w:t>N 1300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по оформлению проектов постановлений Правительства и распоряжений Премьер-Министра Республики Казахстан (юридическая техника).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14 апреля 2005 г. </w:t>
      </w:r>
      <w:r>
        <w:rPr>
          <w:rFonts w:ascii="Times New Roman"/>
          <w:b w:val="false"/>
          <w:i w:val="false"/>
          <w:color w:val="000000"/>
          <w:sz w:val="28"/>
        </w:rPr>
        <w:t>N 358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июля 1998 г. N 678   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оформлению проектов постановлений Правительства и </w:t>
      </w:r>
      <w:r>
        <w:br/>
      </w:r>
      <w:r>
        <w:rPr>
          <w:rFonts w:ascii="Times New Roman"/>
          <w:b/>
          <w:i w:val="false"/>
          <w:color w:val="000000"/>
        </w:rPr>
        <w:t xml:space="preserve">
распоряжений Премьер-Министра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>
(юридическая техника)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Инструкция в редакции постановления Правительства РК от 14.04.2005 </w:t>
      </w:r>
      <w:r>
        <w:rPr>
          <w:rFonts w:ascii="Times New Roman"/>
          <w:b w:val="false"/>
          <w:i w:val="false"/>
          <w:color w:val="ff0000"/>
          <w:sz w:val="28"/>
        </w:rPr>
        <w:t>N 358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1. Общие требования </w:t>
      </w:r>
    </w:p>
    <w:bookmarkEnd w:id="1"/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Настоящая Инструкция устанавливает правила оформления постановлений Правительства и распоряжений Премьер-Министра Республики Казахстан и их проектов (юридическая техника) с учетом требований,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нормативных правовых актах",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делопроизводству в Канцелярии Премьер-Министра Республики Казахстан, Стандартом Республики Казахстан СТ РК 1042-2001.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Постановления Правительства и распоряжения Премьер-Министра Республики Казахстан (далее - акты) в обязательном порядке должны иметь следующие реквизиты: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Государственный герб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указание на форму акта;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заголовок, обозначающий предмет регулирования данного акта;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место и дату принятия акта;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регистрационный номер акта;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подпись Премьер-Министра Республики Казахстан либо лица, исполняющего его обязанности;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гербовую печать.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 структурным элементом актов является пункт, содержащий в себе норму права, без наименования словом "пункт".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располагаются по значимости в логической последовательности, а также с учетом хронологии этапов решения вопроса.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Близкие по содержанию пункты значительных по объему актов могут быть объединены в главы. Несколько глав, близких по содержанию, могут быть объединены в разделы.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больших по объему главах могут выделяться параграфы акта, а в больших разделах могут аналогично выделяться подразделы.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Пункты актов могут быть подразделены на подпункты. Внутри пунктов и подпунктов могут быть части, выделяемые абзацами.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Абзацем считается часть текста акта, представляющая собой смысловое единство, выделяемая отступом в первой строке и начинающаяся со строчной буквы, кроме первого абзаца части, который начинается с заглавной буквы. Абзацы заканчиваются точкой с запятой (кроме первого и последнего абзацев части).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актов не допускается обозначение абзацев дефисами или иными знаками.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Каждый пункт, подпункт, а также параграфы, главы, подразделы и разделы актов нумеруются арабскими цифрами.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Нумерация пунктов, глав и разделов является сквозной для всего 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актах, состоящих из одного пункта, нумерация пунктов не производится.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Нумерация подпунктов является самостоятельной для каждого пункта. Самостоятельной, а не сквозной, является также нумерация параграфов в каждой главе и нумерация подразделов в каждом разделе 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Номера подпунктов в пунктах акта обозначаются арабскими цифрами со скобкой следующим образом: 1), 2), 3) и далее.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пункт 11 предусмотрены изменения постановлением Правительства РК от 25.06.2010 № 641 (не подлежит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Заголовок (название) обозначает предмет регулирования акта и должен быть кратким.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заголовках (названиях) актов не допускается перенос слов.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тех случаях, когда требуется разъяснить цели и мотивы принятия акта, основные задачи, которые перед ним стоят, изложению норм права предшествует вступительная часть (преамбула). Нормативные положения во вступительную часть проекта не включаются.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акта с целью указания мотивов могут быть приведены ссылки на законодательные акты, акты Президента Республики Казахстан либо предыдущие акты, в реализацию которых принимается данное решение.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пункт 13 предусмотрены изменения постановлением Правительства РК от 25.06.2010 № 641 (не подлежит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целях удобства пользования каждые глава и раздел акта, а также параграфы глав и подразделы разделов акта могут иметь свои заголовки.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Заголовки глав, разделов, параграфов и подразделов актов отделяются от предыдущего текста двумя межстрочными интервалами, а от последующего текста - одним.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Тексты актов должны быть четко сформулированы и напечатаны единым шрифтом (в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Казахстан), без помарок и исправлений.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Текст акта излагается с соблюдением норм литературного языка и юридической терминологии, его положения должны быть предельно краткими и содержать четкий и не подлежащий различному толкованию смысл. Не допускается употребление устаревших и многозначных слов и выражений, эпитетов, метафор, сокращений слов. Содержание (норма) пункта не излагается повторно в других пунктах.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Текст акта не должен содержать положения декларативного характера, не несущие смысловой и правовой нагрузки.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Поручения в актах должны адресоваться, как правило, государственным органам, подчиненным и подотчетным Правительству, либо, при необходимости, их руководителям.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отношению к государственным органам, не подчиненным Правительству (их руководителям), поручения в актах должны излагаться в рекомендательной форме либо по согласованию с ними. В последнем случае после наименования государственного органа указывается "(по согласованию)".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В тексте актов наименования государственных органов и иных организаций излагаются полностью в соответствии с официальным названием и единообразно по всему тексту.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Сокращение наименований организаций допускается для целей обеспечения простоты и лаконичности текста с расшифровкой значения сокращения либо аббревиатуры в самом тексте нормативного правового 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В тексте акта не допускаются выделение и подчеркивание отдельных слов и словосочетаний, кроме заголовка акта, названий глав, разделов, параграфов, подразделов, слова "ПОСТАНОВЛЯЕТ", должности, инициала имени и фамилии подписывающего лица, которые пишутся выделенными буквами (полужирным шрифтом).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"ПОСТАНОВЛЯЕТ" пишется прописными буквами, запрещается разрывать его переносом на другую строку.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Проекты актов, в том числе секретного характера, должны оформляться на бланках установленного образца, как правило, с учетом следующих параметров (с применением текстового редактора "WORD for WINDOWS" версии от 6.0 и выше):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поля слева - 2,5 см, поля справа - 1,5 см, колонтитулы - 2,5 см;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шрифт - "TimesNewRoman" размером N 14 (в приложениях может быть использован шрифт меньшей размерности, но не менее N 10);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межстрочный интервал - одинарный;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абзацный отступ (отступ первой строки) - 1,25 см;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интервал между заголовком и текстом, текстом и подписью - 2 межстрочных интервала.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Страницы актов и приложений к ним должны быть пронумерованы, при этом для каждого приложения должна быть отдельная нумерация страниц (нумерация страниц производится вверху по центру страницы, первая страница не нумеруется).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случае если актом утверждается персональный состав комиссии, рабочей группы или иного временного органа, а также правительственной делегации, то фамилии, имена, отчества и должности лиц, участвующих в их работе, приводятся полностью. При этом вначале приводятся данные руководства комиссии (рабочей группы, иного временного органа, делегации) - руководителя, его заместителя (заместителей) и секретаря, после чего указываются данные их членов, располагаемых в соответствии с протокольным старшинством и уровнями должностей государственного управления, а внутри одного уровня - в алфавитном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При необходимости в актах могут быть приведены ссылки на статьи (пункты) актов вышестоящих уровней, а также воспроизведены отдельные положения из норм правовых актов вышестоящих уровней со ссылкой на такие акты.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Ссылки в пунктах и подпунктах акта на другие его пункты и подпункты допускаются только в случаях, когда необходимо показать взаимную связь правовых норм либо избежать повторений.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ссылке на абзацы, строки и предложения их нумерация обозначается порядковыми числительными (прописью).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В тексте акта ссылка на пункт (подпункт) приводится с указанием его порядкового номера, обозначаемого арабскими цифрами (не допускается использование прилагательных).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В случае если в тексте акта имеется ссылка на нормативный правовой акт, то указываются его вид, дата принятия, регистрационный номер и название этого акта (в указанной последовательности).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ссылке на законодательные акты указание номеров, под которыми они зарегистрированы, не требуется, за исключением указов Президента Республики Казахстан, имеющих силу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акта, предусматривающего внесение изменений, дополнений в ранее принятый акт и/или признание его утратившим силу, должно содержаться указание на вид акта, дату его принятия и регистрационный номер.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Если в тексте акта приводится несколько последовательных ссылок на один и тот же нормативный правовой акт, то полное название акта указывается один раз (при первом упоминании в тексте) с последующей ссылкой на него.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28. Если в акте имеются ссылки на приложения, то указываются номера приложений, присваиваемые в порядке упоминания приложений в тексте акта, за исключением случаев, когда к акту имеется одно приложение.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29. В тексте актов при обозначении даты применяется словесно-цифровой способ, например: "13 января 2005 года".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29-1. В тексте законопроектов о ратификации международных договоров Республики Казахстан применяется слово "совершенный" вне зависимости от способов выражения согласия на его обязательность для Республики Казахстан с указанием даты и города (населенного пункта) его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>Сноска. Инструкция дополнена пунктом 29-1 в соответствии с постановлением Правительства РК от 12.11.2010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1198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30. В случаях совпадения названий акта и приложения в тексте акта его полное название может не употребляться.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31. Примечания к положениям актов допускаются в исключительных случаях, когда соответствующие указания невозможно изложить в тексте без ущерба для смысла нормы. </w:t>
      </w:r>
    </w:p>
    <w:bookmarkEnd w:id="2"/>
    <w:bookmarkStart w:name="z3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Оформление актов о внесении изменений и дополнений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в ранее принятые акты </w:t>
      </w:r>
    </w:p>
    <w:bookmarkEnd w:id="3"/>
    <w:bookmarkStart w:name="z3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32. Все изменения и дополнения в один и тот же акт предусматриваются одним пунктом или подпунктом.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При подготовке актов, предусматривающих внесение изменений и/или дополнений в ранее принятые акты, а также признание их утратившими силу, после даты, номера, под которым он зарегистрирован, и названия этого акта указываются в скобках год, номер и статья его опубликования в сборнике "Собрание актов Президента Республики Казахстан и Правительства Республики Казахстан" (далее - САПП). В случае если ранее принятый акт не опубликован в САПП, указываются только дата, номер и название этого 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При изменении и дополнении более трех актов составляются перечни, оформляемые отдельными приложениями.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одни пункты (подпункты) того или иного акта должны быть признаны утратившими силу, а другие части этого же акта должны быть изложены в новой редакции, то такой акт включается в перечень изменений.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При значительном числе актов или их частей (глав, пунктов, подпунктов), подлежащих признанию утратившими силу, изменению или дополнению в связи с принятием нового акта того же уровня, их перечень оформляется самостоятельным актом. Проект такого акта подготавливается разработчиком проекта основного акта и представляется одновременно с ним.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Если в акте имеется ссылка на приложение, то в скобках указывается номер данного приложения, кроме случаев, когда к акту имеется одно приложение.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Дополнительные структурные части, в том числе приложения, включаются в текст действующего акта: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включаемые за последней структурной частью того же вида - под последующими порядковыми номерами;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включаемые между структурными частями того же вида - под дополнительными номерами, дублирующими номера тех структурных частей акта, за которыми следуют, например: пункты 2-1, 2-2; подпункты 8-1), 8-2); параграф 9-1; раздел 5-1; приложения 3-1, 3-2, 3-3.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в актах о включении в действующий основной акт дополнительных приложений и производных нормативных правовых актов должен содержаться пункт (подпункт) о дополнении действующего основного акта приложением или производным нормативным правовым актом в соответствии с приложением к акту о включении.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действующем акте после текста включенной структурной части в скобках вводится ссылка на акт о включении. Нумерация остальных частей акта сохраняется.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Акты, имеющие грифы секретности или пометы "Для служебного пользования" ("дсп"), "без опубликования в печати", "не для печати", включаются в перечень без указания их заголовка (названия).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Все акты в перечне актов, в которые вносятся изменения и дополнения, также как и в перечне актов, признаваемых утратившими силу, располагаются в хронологическом порядке по дате их принятия.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одной и той же даты акты указываются в соответствии с их номерами или номерами статей в САПП. </w:t>
      </w:r>
    </w:p>
    <w:bookmarkEnd w:id="4"/>
    <w:bookmarkStart w:name="z4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Правила оформления актов о признании ранее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принятых актов утратившими силу </w:t>
      </w:r>
    </w:p>
    <w:bookmarkEnd w:id="5"/>
    <w:bookmarkStart w:name="z4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При принятии актов, имеющих нормативный характер, взамен действующих актов, последние должны ставиться на утрату (полностью или в части) вновь принимаемым актом.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аналогичных случаях в отношении действующих актов, имеющих индивидуальный характер, решение принимается в каждом конкретном случае индивидуально в зависимости от правовой нагрузки положений этого 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При признании структурных частей действующего акта утратившими силу такие части из действующего акта исключаются, но их номера сохраняются.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сохранившемуся номеру добавляется ссылка на акт о признании акта (или его части) утратившим силу. Нумерация сохранившихся структурных частей не изменяется.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В случае если на утрату ставятся несколько (более 3) ранее принятых актов, составляется перечень, оформляемый отдельным приложением (перечнем).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Перечни должны быть юридически обоснованными и исчерпывающе полными. В перечни должны также включаться акты, поглощенные новым актом.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Если акт утратил значение (юридическую силу) не полностью, он включается в перечень для признаний утратившим силу только в части, противоречащей вновь принятому акту или поглощенной последним.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в большом по объему акте подлежит признанию утратившей силу значительная часть пунктов, то в перечень включается весь акт, с оговоркой о пунктах, сохраняющих свою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Подлежат признанию утратившими силу также акты, дублирующие нормы других актов и не содержащие новизны.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На утрату ставятся нормативные правовые акты, как официально опубликованные, так и неопубликованные.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45 с изменениями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Правительства Республики Казахстан от 14 февраля 2006 года N 99.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Подлежат признанию утратившими силу, как основной акт, так и акты (или их части), которыми в его текст были внесены изменения и дополнения. В случаях неоднократного изменения редакции какого-либо акта (пункта, подпункта, абзаца), подлежащего признанию утратившим силу полностью, в перечень включаются в виде самостоятельных пунктов все акты об этом, в том числе промежуточные акты, изменявшие редакцию.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В перечень в виде самостоятельных пунктов включаются все противоречащие новому решению или поглощенные им акты о последующем расширении сферы его применения, а также сферы применения отдельных его структурных частей по времени и кругу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В перечень включаются (соответственно подлежат признанию утратившими силу) вместе с актами, которые действовали до момента издания нового акта, также акты по тем же вопросам, которые фактически утратили значение ранее, до принятия нового акта, но не были признаны утратившими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перечень актов, признаваемых утратившими силу, включаются также акты по данному вопросу, которые ранее были признаны утратившими силу в общей форме (без их перечисления).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Акты и структурные части актов временного характера, срок действия которых истек, не подлежат признанию утратившими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В случаях, когда в актах, наряду с нормами временного характера, срок действия которых истек, содержатся нормы постоянного действия и все эти нормы подлежат признанию утратившими силу, в перечень включается весь акт в целом.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В случае если пункт акта содержит указание на приложение, которое подлежит признанию утратившим силу, то в перечень включается (ставится на утрату) только данный пункт, а приложение отдельно не оговаривается.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в пункте акта наряду с утверждением приложения содержится норма, касающаяся других вопросов, сохраняющих значение, а приложение подлежит признанию утратившим силу полностью, то в перечень включается данный пункт в части, относящейся к приложению, а приложение отдельно не оговаривается.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Если тот или иной акт (его структурная часть) не может быть полностью включен в перечень, следует предусмотреть его новую редакцию, ограничиваясь в зависимости от конкретного случая исключением, дополнением или заменой отдельных фраз, слов, строк и 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Если признанию утратившими силу подлежат отдельные пункты полностью, а другие только в определенной части, то сначала указываются пункты, подлежащие признанию утратившими силу полностью </w:t>
      </w:r>
    </w:p>
    <w:bookmarkEnd w:id="6"/>
    <w:bookmarkStart w:name="z5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Правила оформления приложений к актам </w:t>
      </w:r>
    </w:p>
    <w:bookmarkEnd w:id="7"/>
    <w:bookmarkStart w:name="z5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В структуру акта могут включаться приложения.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55. В случае необходимости включения в акты графиков, таблиц, схем, карт, перечней и других материалов последние оформляются отдельными приложениями.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В правом верхнем углу первого листа производного нормативного правового акта либо приложения должно содержаться указание на вид основного нормативного правового акта, посредством которого он (оно) принят, дату принятия акта и его регистрационный номер. Например, если в тексте акта приводится ссылка "утвердить прилагаемую Инструкцию... (Положение..., Правила...)", то в правом верхнем углу приложения пишется: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Утверждена(о)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 200_ года N __ 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если к акту имеются несколько приложений, в правом верхнем углу каждого приложения указываются его порядковый номер, а также вид акта, посредством которого оно принято, дата принятия акта и его регистрационный номер. Если приложение к акту одно, то оно не нумеруется.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Например, если в тексте акта приводится ссылка: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"согласно приложению 1 (2, 3, ...)" либо "приложение 1 (2, 3, ...)", то в правом верхнем углу приложения пишется: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(2, 3,...)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(распоряжению Премьер-Министра)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________ 200__года N __ 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57. Если к Инструкции, Положению, Правилам и иным производным актам, оформляемым отдельным приложением, имеются приложения, то в правых верхних углах последних указывается: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(2, 3, ...)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Инструкции... 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(Положению..., Правилам...) 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 этом название Инструкции, Положения, Правил и иных производных актов указывается полностью.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58. Заголовок (название) приложения обязательно должен соответствовать тексту основного акта, которым он принят.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59. Оформление актов с грифами секретности или пометой "Для служебного пользования" ("дсп") осуществляется в соответствии с настоящей Инструкцией, требованиями Инструкции по обеспечению режима секретности в Республике Казахстан, утвержденной постановлением Правительства Республики Казахстан от 14 марта 2000 года N 390-16с, и Правилами учета, использования и хранения документов, дел и изданий ограниченного распространения, утвержденными приказом Председателя Агентства Республики Казахстан по защите государственных секретов от 29 августа 2000 года N 8.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