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8916" w14:textId="9408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октября 2021 года № 173-р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улучшению инвестиционного климата: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"региональный директор Борусан Макина (по согласованию)"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"президент "Джи Интернейшнл" Россия/СНГ (по согласованию);"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"генеральный директор Шнайдер Электрик (по согласованию)"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"генеральный директор Евразия Групп (по согласованию)";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"управляющий директор Камеко (по согласованию)"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"управляющий директор БАСФ (по согласованию)";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"главный исполнительный директор Кселл (по согласованию)"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"исполнительный директор Билайн (по согласованию)";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"управляющий директор Бостон Консалтинг Групп (по согласованию)"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"партнер Дэлойт (по согласованию)";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"финансовый директор Байерсдорф (по согласованию)"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Ситибанк (по согласованию)";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"региональный директор Эли Лилли (по согласованию)"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"региональный управляющий Файзер Центральная Азия/Кавказ (по согласованию)".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