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103c6" w14:textId="f1103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Комиссии по демонополизации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22 марта 2022 года № 57-р.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Правительстве Республики Казахстан":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Комиссию по демонополизации экономики (далее – Комиссия)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Положение о Комиссии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марта 2022 года № 57-р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Комиссии по демонополизации экономики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с изменениями, внесенными распоряжениями Премьер-Министра РК от 09.04.2022 </w:t>
      </w:r>
      <w:r>
        <w:rPr>
          <w:rFonts w:ascii="Times New Roman"/>
          <w:b w:val="false"/>
          <w:i w:val="false"/>
          <w:color w:val="ff0000"/>
          <w:sz w:val="28"/>
        </w:rPr>
        <w:t>№ 72-р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16.06.2022 </w:t>
      </w:r>
      <w:r>
        <w:rPr>
          <w:rFonts w:ascii="Times New Roman"/>
          <w:b w:val="false"/>
          <w:i w:val="false"/>
          <w:color w:val="ff0000"/>
          <w:sz w:val="28"/>
        </w:rPr>
        <w:t>№ 150-р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14.06.2023 </w:t>
      </w:r>
      <w:r>
        <w:rPr>
          <w:rFonts w:ascii="Times New Roman"/>
          <w:b w:val="false"/>
          <w:i w:val="false"/>
          <w:color w:val="ff0000"/>
          <w:sz w:val="28"/>
        </w:rPr>
        <w:t>№ 95-р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28.11.2023 </w:t>
      </w:r>
      <w:r>
        <w:rPr>
          <w:rFonts w:ascii="Times New Roman"/>
          <w:b w:val="false"/>
          <w:i w:val="false"/>
          <w:color w:val="ff0000"/>
          <w:sz w:val="28"/>
        </w:rPr>
        <w:t>№ 187-р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21.02.2024 </w:t>
      </w:r>
      <w:r>
        <w:rPr>
          <w:rFonts w:ascii="Times New Roman"/>
          <w:b w:val="false"/>
          <w:i w:val="false"/>
          <w:color w:val="ff0000"/>
          <w:sz w:val="28"/>
        </w:rPr>
        <w:t>№ 20-р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 Республики Казахстан, председатель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Премьер-Министра Республики Казахстан, заместитель председателя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– Министр национальной экономики Республики Казахстан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финансов Республики Казахстан, секретарь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Министр культуры и информации 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юстиции Республики Казахстан</w:t>
      </w:r>
    </w:p>
    <w:bookmarkEnd w:id="9"/>
    <w:bookmarkStart w:name="z4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 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Министр энергетики Республики Казахстан</w:t>
      </w:r>
    </w:p>
    <w:bookmarkEnd w:id="11"/>
    <w:bookmarkStart w:name="z3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транспорта Республики Казахстан</w:t>
      </w:r>
    </w:p>
    <w:bookmarkEnd w:id="12"/>
    <w:bookmarkStart w:name="z3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промышленности и строительства Республики Казахстан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цифрового развития, инноваций и аэрокосмической промышленности Республики Казахстан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по защите и развитию конкуренции Республики Казахстан (по согласованию)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Агентства Республики Казахстан по противодействию коррупции (по согласованию)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Агентства Республики Казахстан по финансовому мониторингу (по согласованию)</w:t>
      </w:r>
    </w:p>
    <w:bookmarkEnd w:id="17"/>
    <w:p>
      <w:pPr>
        <w:spacing w:after="0"/>
        <w:ind w:left="0"/>
        <w:jc w:val="both"/>
      </w:pPr>
      <w:bookmarkStart w:name="z23" w:id="18"/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Генерального Прокурора Республики Казахстан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(по согласованию) 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национальной безопасности Республики Казахстан (по согласованию)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Судебной администрации Республики Казахстан (по согласованию)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"Фонд национального благосостояния "Самрук-Қазына" (по согласованию)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марта 2022 года № 57-р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Комиссии по демонополизации экономики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Комиссия по демонополизации экономики (далее – Комиссия) является консультативно-совещательным органом при Правительстве Республики Казахстан.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в своей деятельности руководствуется Конституцией Республики Казахстан, законами Республики Казахстан и иными нормативными правовыми актами Республики Казахстан, а также настоящим Положением.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Рабочим органом Комиссии является Министерство финансов Республики Казахстан.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Заседания Комиссии проводятся по мере необходимости.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Задача Комиссии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Задачей Комиссии является выработка рекомендаций по вопросу демонополизации в сферах телекоммуникации, железнодорожной инфраструктуры, медиаактивов и других.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и порядок деятельности Комиссии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Организация и порядок работы Комиссии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образования, деятельности и упразднения консультативно-совещательных органов при Правительстве Республики Казахстан, утвержденными постановлением Правительства Республики Казахстан от 16 марта 1999 года № 247.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распоряжения Премьер-Министра РК от 28.11.2023 </w:t>
      </w:r>
      <w:r>
        <w:rPr>
          <w:rFonts w:ascii="Times New Roman"/>
          <w:b w:val="false"/>
          <w:i w:val="false"/>
          <w:color w:val="000000"/>
          <w:sz w:val="28"/>
        </w:rPr>
        <w:t>№ 187-р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