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3143" w14:textId="d0d3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рассмотрении на соответствие Конституции Республики Казахстан подпункта 6) пункта 3 статьи 16 Закона Республики Казахстан "О государственной службе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Суда Республики Казахстан от 6 марта 2023 года № 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ИМЕНЕМ РЕСПУБЛИКИ КАЗАХСТАН
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 рассмотрении на соответствие Конституции Республики Казахстан подпункта 6) пункта 3 статьи 16 Закона Республики Казахстан "О государственной службе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Суд Республики Казахстан в составе Председателя Азимовой Э.А., судей Ескендирова А.К., Жакипбаева К.Т., Жатканбаевой А.Е., Кыдырбаевой А.К., Мусина К.С., Нурмуханова Б.М., Онгарбаева Е.А., Подопригоры Р.А., Сарсембаева Е.Ж. и Ударцева С.Ф. с участием: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 обращения – гражданина Аргумбаева Б.К.,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представителей: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Сената Парламента Республики Казахстан – депутата Сената Парламента Кадырбека М.Б.,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 Казахстан по делам государственной службы – заместителя Председателя Муксимова С.С.,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 Казахстан по противодействию коррупции – первого заместителя Председателя Малахова Д.М.,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Генеральной прокуратуры Республики Казахстан – советника Генерального Прокурора Адамова Т.Б.,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юстиции Республики Казахстан – вице-министра Мукановой А.К.,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труда и социальной защиты населения Республики Казахстан – первого вице-министра Сарбасова А.А.,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национальной экономики Республики Казахстан – вице-министра Омарбекова Б.Б.,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Центральной избирательной комиссии Республики Казахстан – руководителя юридического отдела Алгожина Н.А.,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Института законодательства и правовой информации Республики Казахстан – заместителя директора Джангарашева Р.М.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обращение гражданина Аргумбаева Булата Кусаиновича о рассмотрении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службе Республики Казахстан".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Заслушав сообщение докладчика – судьи Конституционного Суда Республики Казахстан Нурмуханова Б.М., изучив материалы конституционного производства, проанализировав международный опыт и законодательство отдельных зарубежных стран, Конституционный Суд Республики Казахстан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Конституционный Суд Республики Казахстан 24 января 2023 года поступило обращение гражданина Аргумбаева Б.К. о рассмотрении на соответствие Конституции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службе Республики Казахстан" (далее - Закон).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оспариваемой нормой Закона на государственную службу не может быть принят гражданин, который в течение трех лет перед поступлением на государственную службу привлекался к дисциплинарной ответственности за дисциплинарный проступок, дискредитирующий государственную службу. При этом на государственную службу не допускается гражданин, уволенный за дисциплинарный проступок, дискредитирующий государственную службу.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обращения следует, что распоряжением Акима Бородулихинского района Восточно-Казахстанской области от 31 октября 2019 года Аргумбаев Б.К. был уволен с должности заместителя Акима Бородулихинского района Восточно-Казахстанской области за совершение дисциплинарных проступков, дискредитирующих государственную службу, предусмотренных подпунктами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50 Закона. По истечении трех лет им были приняты меры по восстановлению на государственной службе. Однако отмеченный запрет не позволяет ему вновь занять должности на государственной службе.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обращения полагает, что данная норма пожизненно лишает его права работать на государственной службе и является несправедливой, ущемляет право быть избранным в государственные органы и нарушает принцип равного права граждан на доступ к государственной службе (</w:t>
      </w:r>
      <w:r>
        <w:rPr>
          <w:rFonts w:ascii="Times New Roman"/>
          <w:b w:val="false"/>
          <w:i w:val="false"/>
          <w:color w:val="000000"/>
          <w:sz w:val="28"/>
        </w:rPr>
        <w:t>статья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проверке конституционности рассматриваемой нормы Закона применительно к предмету обращения, Конституционный Суд исходит из следующего.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Конституции Республики Казахстан закреплено, что граждане Республики имеют равное право на доступ к государственной службе. Требования, предъявляемые к кандидату на должность государственного служащего, обусловливаются только характером должностных обязанностей и устанавливаются законом.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служба Республики Казахстан (далее – государственная служба) представляет собой деятельность государственных служащих в государственных органах по исполнению должностных полномочий, направленную на реализацию задач и функций государственной власти (</w:t>
      </w:r>
      <w:r>
        <w:rPr>
          <w:rFonts w:ascii="Times New Roman"/>
          <w:b w:val="false"/>
          <w:i w:val="false"/>
          <w:color w:val="000000"/>
          <w:sz w:val="28"/>
        </w:rPr>
        <w:t>подпункт 6</w:t>
      </w:r>
      <w:r>
        <w:rPr>
          <w:rFonts w:ascii="Times New Roman"/>
          <w:b w:val="false"/>
          <w:i w:val="false"/>
          <w:color w:val="000000"/>
          <w:sz w:val="28"/>
        </w:rPr>
        <w:t>) статьи 1 Закона). Данная профессиональная деятельность носит публично-правовой характер и осуществляется государственными служащими в целях реализации основных направлений внутренней и внешней политики государства.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Равное право граждан на доступ к государственной службе связано и с реализацией права каждого на свободу труда, свободный выбор рода деятельности и профессии, а по отдельным категориям государственных должностей – права гражданина Республики быть избранным в государственные органы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и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Основного Закона). Нормативным постановлением Конституционного Совета от 9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отмечается, что требования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гражданам страны, осуществляющим пассивное избирательное право, значительно выше, чем к остальному большинству избирателей, поскольку им предстоит нести бремя законодательствования и государственных решений.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Следовательно, с учетом миссии государственной службы, особого правового статуса государственных служащих, специфики стоящих перед ними задач государство вправе определять для граждан правила поступления на государственную службу и ее прохождения, включая требования к кандидатам и соответствующие ограничения, которые могут быть связаны с необходимостью обеспечения эффективности деятельности государственного аппарата, доверия народа как единственного источника государственной власти и недопущения злоупотребления предоставленными полномочиями. Парламент вправе издавать законы, которые регулируют важнейшие общественные отношения, устанавливают основополагающие принципы и нормы, касающиеся правосубъектности физических и юридических лиц, гражданских прав и свобод, обязательств и ответственности физических и юридических лиц, основ организации и деятельности государственных органов и органов местного самоуправления, государственной и воинской службы (подпункты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Конституции).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Конституционное право граждан на доступ к государственной службе может быть ограничено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законодатель, принимая такие законы, обязан исходить из конституционных пределов допустимого ограничения прав и свобод человека и гражданина, не искажая существа конституционных прав и свобод и не вводя таких ограничений, которые не согласуются с конституционно определенными целями. Любые законодательные ограничения прав и свобод человека должны быть адекватными законно обоснованным целям и отвечать требованиям справедливости, пропорциональности и соразмерности (нормативные постановления Конституционного Совета от 27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20 августа 2009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18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другие).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Обозначенные подходы корреспондируются с положениями международных договоров, участницей которых является Республика Казахстан.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Международного пакта о гражданских и политических правах, принятого Резолюцией 2200А (ХХI) Генеральной Ассамблеи Организации Объединенных Наций от 16 декабря 1966 года и ратифицированного Законом Республики Казахстан от 28 ноября 2005 года, закреплено, что каждый гражданин должен иметь без какой бы то ни было дискриминации, упоминаемой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, и без необоснованных ограничений право и возможность голосовать и быть избранным на подлинных периодических выборах, производимых на основе всеобщего равного избирательного права при тайном голосовании и обеспечивающих свободное волеизъявление избирателей, допускаться в своей стране на общих условиях равенства к государственной службе (пункты b) и c)).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Объединенных Наций против коррупции от 31 октября 2003 года, ратифицированная Законом Республики Казахстан от 4 мая 2008 года, устанавливает, что каждое государство-участник стремится, в надлежащих случаях и в соответствии с основополагающими принципами своей правовой системы, создавать, поддерживать и укреплять такие системы приема на работу, набора, прохождения службы, продвижения по службе и выхода в отставку гражданских служащих и, в надлежащих случаях, других неизбираемых публичных должностных лиц, какие: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основываются на принципах эффективности и прозрачности и на таких объективных критериях, как безупречность работы, справедливость и способности;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включают надлежащие процедуры отбора и подготовки кадров для занятия публичных должностей, которые считаются особенно уязвимыми с точки зрения коррупции, и ротации, в надлежащих случаях, таких кадров на таких должностях (</w:t>
      </w:r>
      <w:r>
        <w:rPr>
          <w:rFonts w:ascii="Times New Roman"/>
          <w:b w:val="false"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). Когда это является обоснованным с учетом степени опасности преступления, каждое государство-участник в той мере, в какой это отвечает основополагающим принципам его правовой системы, рассматривает возможность установления процедур для лишения на определенный срок, установленный в его внутреннем законодательстве, по решению суда или с помощью любых других надлежащих средств, лиц, осужденных за преступления, признанные таковыми в соответствии с настоящей Конвенцией, права: а) занимать публичную должность; и b) занимать должность в каком-либо предприятии, полностью или частично находящемся в собственности государства (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30).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на государственную службу не может быть принят гражданин, который в течение трех лет перед поступлением на государственную службу привлекался к дисциплинарной ответственности за дисциплинарный проступок, дискредитирующий государственную службу. На государственную службу не допускается гражданин, уволенный за дисциплинарный проступок, дискредитирующий государственную службу.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Приведенные нормативные предписания направлены на недопущение к государственной службе лиц, совершивших дисциплинарный проступок, дискредитирующий государственную службу. При этом сроки действия такого запрета различаются в зависимости от примененного к лицу дисциплинарного взыскания: при увольнении с занимаемой государственной должности – пожизненно, а в случае применения других видов взысканий – три года.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Рассматриваемое ограничение, носящее временный характер и действующее в течение определенного периода, является следствием привлечения лица к дисциплинарной ответственности за нарушения,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Закона, связано с репутацией гражданина и обусловлено достижением целей применения дисциплинарных взысканий, необходимостью поддержания авторитета государственной власти и доверия общества к государственной службе, государству, его институтам и само по себе согласуется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и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положения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в части установления неограниченного каким-либо сроком безусловного запрета на занятие должностей на государственной службе для граждан, уволенных за дисциплинарный проступок, дискредитирующий государственную службу, не имеет объективного и разумного обоснования и приводит к ущемлению ряда конституционных прав граждан.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установлено, что за невыполнение или ненадлежащее выполнение своих служебных обязанностей государственные служащие несут гражданско-правовую, дисциплинарную, административную, уголовную ответственность в соответствии с законами Республики Казахстан. По смыслу </w:t>
      </w:r>
      <w:r>
        <w:rPr>
          <w:rFonts w:ascii="Times New Roman"/>
          <w:b w:val="false"/>
          <w:i w:val="false"/>
          <w:color w:val="000000"/>
          <w:sz w:val="28"/>
        </w:rPr>
        <w:t>пунктов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совершение государственным служащим какого-либо дисциплинарного проступка,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Закона, влечет дисциплинарную ответственность при условии, если он не содержит признаков уголовно наказуемого деяния либо административного правонарушения. В свою очередь,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(далее - КоАП) и </w:t>
      </w:r>
      <w:r>
        <w:rPr>
          <w:rFonts w:ascii="Times New Roman"/>
          <w:b w:val="false"/>
          <w:i w:val="false"/>
          <w:color w:val="000000"/>
          <w:sz w:val="28"/>
        </w:rPr>
        <w:t>Уголовном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УК) предусмотрены составы правонарушений, посягающие на те же объекты, что и дисциплинарные правонарушения, дискредитирующие государственную службу. Так, в примечании к </w:t>
      </w:r>
      <w:r>
        <w:rPr>
          <w:rFonts w:ascii="Times New Roman"/>
          <w:b w:val="false"/>
          <w:i w:val="false"/>
          <w:color w:val="000000"/>
          <w:sz w:val="28"/>
        </w:rPr>
        <w:t>статье 366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("Получение взятки") сказано, что не является преступлением в силу малозначительности и преследуется в дисциплинарном или административном порядке получение впервые лицом, указанным в части первой настоящей статьи, имущества, права на имущество или иной имущественной выгоды в качестве подарка при отсутствии предварительной договоренности за ранее совершенные законные действия (бездействие), если стоимость подарка не превышала двух месячных расчетных показателей.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Конструирование взаимосвязанных норм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</w:t>
      </w:r>
      <w:r>
        <w:rPr>
          <w:rFonts w:ascii="Times New Roman"/>
          <w:b w:val="false"/>
          <w:i w:val="false"/>
          <w:color w:val="000000"/>
          <w:sz w:val="28"/>
        </w:rPr>
        <w:t>КоАП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УК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регламентирующих вопросы ответственности за коррупционные и иные правонарушения против интересов государственной службы и государственного управления, базируется на различиях в степени общественной опасности этих деяний, которые могут влечь соответственно дисциплинарную, административную или уголовную ответственность. Межотраслевая дифференциация ответственности за тождественные или однородные деяния основана и на том, что уголовно-правовые, административно-правовые и иные меры воздействия, характер и строгость их последствий должны соответствовать тяжести совершенного правонарушения, отвечать требованиям справедливости, соразмерности и взаимной согласованности предметно связанных между собой норм различной отраслевой принадлежности, что вытекает из положений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Установленный в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бессрочный запрет на поступление на государственную службу как общеправовое последствие дисциплинарной ответственности по своему содержанию тождественен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УК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дополнительному наказанию в виде лишения права занимать определенную должность или заниматься определенной деятельностью, которое может назначаться как на определенный срок – от одного года до десяти лет, так и пожизненно (</w:t>
      </w:r>
      <w:r>
        <w:rPr>
          <w:rFonts w:ascii="Times New Roman"/>
          <w:b w:val="false"/>
          <w:i w:val="false"/>
          <w:color w:val="000000"/>
          <w:sz w:val="28"/>
        </w:rPr>
        <w:t>статья 50</w:t>
      </w:r>
      <w:r>
        <w:rPr>
          <w:rFonts w:ascii="Times New Roman"/>
          <w:b w:val="false"/>
          <w:i w:val="false"/>
          <w:color w:val="000000"/>
          <w:sz w:val="28"/>
        </w:rPr>
        <w:t>). Однако этот вид наказания применяется по приговору суда и влечет пожизненный запрет занимать должности на государственной службе при признании виновности лица в совершении коррупционных преступлений, которые по степени их тяжести существенно превосходят дисциплинарные правонарушения.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по истечении определенного периода Закон допускает замещение должностей государственной службы лицами, совершившими коррупционное правонарушение, за которое налагалось административное взыскание, а также уголовный проступок и преступления небольшой и средней тяжести, среди которых имеются и деяния, посягающие на интересы государственной службы и государственного управления (часть первая </w:t>
      </w:r>
      <w:r>
        <w:rPr>
          <w:rFonts w:ascii="Times New Roman"/>
          <w:b w:val="false"/>
          <w:i w:val="false"/>
          <w:color w:val="000000"/>
          <w:sz w:val="28"/>
        </w:rPr>
        <w:t>статьи 362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 363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и другие). В ряде случаев погашение или снятие судимости также не препятствует поступлению на государственную службу (подпункты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16). Тем самым, граждане, совершившие административные и уголовные правонарушения и нанесшие более серьезный вред охраняемым законом интересам, находятся в более благоприятном положении по сравнению с лицами, для которых запрет на поступление на государственную службу связан с их увольнением за допущенные дисциплинарные проступки.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Суд считает, что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Закона в части установления для граждан, уволенных за совершение дисциплинарного проступка, дискредитирующего государственную службу, пожизненного запрета на занятие должностей на государственной службе, искажает существо конституционных прав и свобод, нарушает конституционные пределы их допустимого ограничения и не отвечает требованиям справедливости, пропорциональности и соразмерности, в связи с чем противоречит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24,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и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Конституции Республики Казахстан.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23,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65 Конституционного закона Республики Казахстан от 5 ноября 2022 года "О Конституционном Суде Республики Казахстан", применительно к предмету обращения, Конституционный Суд Республики Казахстан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не соответствующим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24,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и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Конституции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службе Республики Казахстан" в части установления бессрочного запрета на поступление на государственную службу граждан, уволенных за совершение дисциплинарных проступков, дискредитирующих государственную службу, в связи с отсутствием соразмерности правовых ограничений, вытекающих из мер дисциплинарной, административной и уголовной ответственности за правонарушения против интересов государственной службы и государственного управления.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не позднее шести месяцев после опубликования настоящего нормативного постановления внести в Мажилис Парламента Республики Казахстан проект закона, направленный на приведение законодательства Республики Казахстан в соответствие с правовыми позициями Конституционного Суда Республики Казахстан, изложенными в данном нормативном постановлении.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принятых мерах в указанный срок проинформировать Конституционный Суд Республики Казахстан.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нормативное постановление вступает в силу со дня его принятия, является общеобязательным на всей территории Республики, окончательным и обжалованию не подлежит.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Опубликовать настоящее нормативное постановление на казахском и русском языках в официальных республиканских печатных изданиях, единой системе правовой информации и на интернет-ресурсе Конституционного Суда Республики Казахстан.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Конституционный Суд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