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f588" w14:textId="902f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Астаны и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января 2013 года № 479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города Астаны и Акмолинской области, включив часть земель города Астаны в границы Целиноградского района Акмолинской области общей площадью 17,1 гектара и часть земель Целиноградского района Акмолинской области в границы города Астаны общей площадью 17,1 гектара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2013 года № 479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части земель города Астаны,</w:t>
      </w:r>
      <w:r>
        <w:br/>
      </w:r>
      <w:r>
        <w:rPr>
          <w:rFonts w:ascii="Times New Roman"/>
          <w:b/>
          <w:i w:val="false"/>
          <w:color w:val="000000"/>
        </w:rPr>
        <w:t>
включаемых в границы Акмолинской области,</w:t>
      </w:r>
      <w:r>
        <w:br/>
      </w:r>
      <w:r>
        <w:rPr>
          <w:rFonts w:ascii="Times New Roman"/>
          <w:b/>
          <w:i w:val="false"/>
          <w:color w:val="000000"/>
        </w:rPr>
        <w:t>
и части земель Акмолинской области, включаемых</w:t>
      </w:r>
      <w:r>
        <w:br/>
      </w:r>
      <w:r>
        <w:rPr>
          <w:rFonts w:ascii="Times New Roman"/>
          <w:b/>
          <w:i w:val="false"/>
          <w:color w:val="000000"/>
        </w:rPr>
        <w:t>
в границы города Астаны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2366"/>
        <w:gridCol w:w="2004"/>
        <w:gridCol w:w="1079"/>
        <w:gridCol w:w="2086"/>
        <w:gridCol w:w="1160"/>
        <w:gridCol w:w="1562"/>
        <w:gridCol w:w="1703"/>
        <w:gridCol w:w="1403"/>
      </w:tblGrid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администра-тивно-территориальной единицы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сельско-хозяйст-венных угодий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земель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многолетних насаждений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сено-косов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17,1000 (включаемых в границы Акмолинской области)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 Акмолинской области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17,1000 (включаемых в  границы города Астаны)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17,1000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