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9f0b" w14:textId="cc89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и порядке приобретения базовых активов производных ценных бумаг, с которыми банки второго уровня могут осуществлять брокерскую и/или дилерскую деятельность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Республики Казахстан
от 9 января 2006 года N 19. Зарегистрировано в Министерстве юстиции
Республики Казахстан 31 января 2006 года N 4066. Утратило силу - постановлением Правления Агентства РК по регулированию и надзору финансового рынка и финансовых организаций РК от 16 июля 2007 года N 210.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финансового рынка и финансовых организаций РК от 9 января 2006 года N 19 утратило силу постановлением Правления Агентства РК по регулированию и надзору финансового рынка и финансовых организаций РК от 16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банки второго уровня могут осуществлять брокерскую и/или дилерскую деятельность 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беспоставочными (содержащими безусловное обязательство сторон произвести исключительно денежные расчеты по обязательствам) производными ценными бумагами, базовым активом которых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иностранная валюта;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аффинированные драгоценные металлы;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производными ценными бумагами, базовым активом которых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бумаги, разрешенные к приобретению банками второго уровня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банках и банковской деятельности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расчетные показатели (индексы), перечень которых определен Приложением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кредитного риска (credit default swаp).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Производные ценные бумаги, базовые активы которых определены пунктом 1 настоящего постановления, приобретаются на организованном и неорганизованном рынках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Производные ценные бумаги, приобретаемые банками второго уровня, базовым активом которых является показатель кредитного риска (credit default swаp), отвечают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долгосрочная рейтинговая оценка не ниже "А-" (по классификации рейтингового агентства "Standard &amp; Poor's") или "А3" (по классификации рейтингового агентства "Moody's Investors Service");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краткосрочная рейтинговая оценка не ниже "А1" (по классификации рейтингового агентства "Standard &amp; Poor's") или "Р1" (по классификации рейтингового агентства "Moody's Investors Service").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Агентства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2006 года N 19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расчетных показателей (индексов)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MICEX (Moscow Interbank Currency Exchange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DAX (Deutscher Aktienindex)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CAC 40 (Compagnie des Agents de Change 40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NIKKEI - 225 (NIKKEI - 225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TOPIX (Tokyo Price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HSI (Hang Seng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ENXT 100 (Euronext 100)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RTSI (Russian Trade System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DJIA (Dow Jones Industrial Average)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S&amp;P 500 (Standard and Poor's 500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FT-SE 100 (Financial Times Stock Exchange 100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KASE-Shares (Kazakhstan Stock Exchange-Shares)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MSCI World Index (Morgan Stanley Capital International World Index)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