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d37d6" w14:textId="97d37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накопления твердых бытовых отходов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20 декабря 2006 года N 8/1514. Зарегистрировано в Департаменте юстиции города Алматы 29 декабря 2006 года за N 724. Утратило силу постановлением акимата города Алматы от 11 апреля 2014 года № 2/235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ff0000"/>
          <w:sz w:val="28"/>
        </w:rPr>
        <w:t>
     Сноска. Утратило силу постановлением акимата города Алматы от 11.04.2014 № 2/235.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в Республики Казахстан", в целях упорядочения учета накопления твердых бытовых отходов, обеспечивающего санитарно-эпидемиологическое благополучие населения и осуществления природоохранных мероприятий, акимат города Алматы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нормы накопления твердых бытовых отходов по городу Алматы.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28 марта 2003 года N 1/174 "Об утверждении нормы накопления твердых бытовых отходов на одного человека" (зарегистрировано в реестре государственной регистрации нормативных правовых актов за N 528 от 28 апреля 2003 года в Управлении юстиции города Алматы, опубликовано 14 мая 2003 года в газете "Вечерний Алматы" за N 72 и 6 мая 2003 года в газете "Алматы акшамы" за N 50).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Контроль за исполнением настоящего постановления возложить на заместителя акима города Алматы Сманкулова А.С.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Настоящее постановление вводится в действие с момента государственной регистрации в Департаменте юстиции города Алматы.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 Аким города Алматы             И.Тасмагамбетов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акимата              К.Тажиева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Утверждено постановлением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города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2006 года N 8/1514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</w:t>
      </w:r>
      <w:r>
        <w:br/>
      </w:r>
      <w:r>
        <w:rPr>
          <w:rFonts w:ascii="Times New Roman"/>
          <w:b/>
          <w:i w:val="false"/>
          <w:color w:val="000000"/>
        </w:rPr>
        <w:t xml:space="preserve">
объемов накопления твердых бытовых </w:t>
      </w:r>
      <w:r>
        <w:br/>
      </w:r>
      <w:r>
        <w:rPr>
          <w:rFonts w:ascii="Times New Roman"/>
          <w:b/>
          <w:i w:val="false"/>
          <w:color w:val="000000"/>
        </w:rPr>
        <w:t xml:space="preserve">
отходов по городу Алматы </w:t>
      </w:r>
    </w:p>
    <w:bookmarkStart w:name="z1"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5813"/>
        <w:gridCol w:w="2373"/>
        <w:gridCol w:w="2413"/>
      </w:tblGrid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Источник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отходов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Расчетные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накопления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Благоустроенные жилые дома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/человек/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2,55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Неблагоустроенные жилые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дома при отоплении каменным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углем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м3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/человек/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2,9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гос. управления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м3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/человек/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Офисные 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(предприятия, организаций,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учреждения)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/рабочее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место/год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1,48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Школы **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/учащего-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ся/год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0,37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Вузы и техникумы**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/учащего-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 в год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0,71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Больницы*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/койко-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место/год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1,15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Поликлиники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/поcеще-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ние/год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0,02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Детсад, ясли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/место/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0,97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Гостиницы *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/койко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место/год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Магазины продовольственные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/м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площадь/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1,4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Магазины промтоварные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/м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площадь/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1,2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Рестораны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/поса-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дочное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место/год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2,8 </w:t>
            </w:r>
          </w:p>
        </w:tc>
      </w:tr>
      <w:tr>
        <w:trPr>
          <w:trHeight w:val="12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Объекты автосервиса и сфера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бытового обслуживания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/рабочее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место/год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Рынки*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/м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площадь/год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Ночные клубы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/место/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Зрелищные учреждения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(театры, кинотеатры, дома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культуры, клубы)*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м3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/место/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0,45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Спортивные объекты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(стадионы, фитнес-центры,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тренажерные залы, бассейны)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/человек/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Объекты развлечения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(казино, залы игровых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автоматов)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/место/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Музеи, музыкальные салоны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/чел/год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0,45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Складские помещения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/100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площадь/год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3,0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Парки и скверы*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/м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площадь/год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0,56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территорий (смет)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/100м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площадь/год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1,8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Отходы от деревьев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/дерево/год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0,8 </w:t>
            </w:r>
          </w:p>
        </w:tc>
      </w:tr>
    </w:tbl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Примечание: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* без учета объектов культурно-бытового назначения и общественного питания, арендаторов помещений. Нормы накопления твердых бытовых отходов (ТБО) даны для конкретных источников образования. Все дополнительные объекты, входящие в источники образования рассчитываются применительно к данным нормам отдельно.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** В нормы образования ТБО входят все деятельности этих организаций.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