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f4e6d" w14:textId="50f4e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 13 декабря 2006 года N 28/2 
"О бюджете города Усть-Каменогорска на 2007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Усть-Каменогорского городского маслихата от 23 октября 2007 года N 2/3. Зарегистрировано управлением юстиции города Усть-Каменогорска 02 ноября 2007 года за N 5-1-70. Утратило силу в связи с истечением срока действия, на основании письма Усть-Каменогорского городского маслихата от 29 января 2008 года № 03-07/51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Сноска. Утратило силу - в связи с истечением срока действия, на основании письма Усть-Каменогорского городского маслихата от 29.01.2008 № 03-07/51.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116 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6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местном государственном управлении в Республике Казахстан", </w:t>
      </w:r>
      <w:r>
        <w:rPr>
          <w:rFonts w:ascii="Times New Roman"/>
          <w:b w:val="false"/>
          <w:i w:val="false"/>
          <w:color w:val="0000ff"/>
          <w:sz w:val="28"/>
          <w:u w:val="single"/>
        </w:rPr>
        <w:t xml:space="preserve">решением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Восточно-Казахстанского областного маслихата от 16 октября 2007 года N 2/13-IV "О внесении изменений и дополнений в решение от 5 декабря 2006 года N 20/304-III "Об областном бюджете на 2007 год", Усть-Каменогорский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Усть-Каменогорского городского маслихата "</w:t>
      </w:r>
      <w:r>
        <w:rPr>
          <w:rFonts w:ascii="Times New Roman"/>
          <w:b w:val="false"/>
          <w:i w:val="false"/>
          <w:color w:val="000000"/>
          <w:sz w:val="28"/>
        </w:rPr>
        <w:t>О бюджете города Усть-Каменогорска на 2007 год</w:t>
      </w:r>
      <w:r>
        <w:rPr>
          <w:rFonts w:ascii="Times New Roman"/>
          <w:b w:val="false"/>
          <w:i w:val="false"/>
          <w:color w:val="000000"/>
          <w:sz w:val="28"/>
        </w:rPr>
        <w:t xml:space="preserve">" от 13 декабря 2006 года N 28/2 (регистрационный номер 5-1-51, опубликовано в газетах "Дидар" от 9 января 2007 года в N 2-3, "Рудный Алтай" от 5 января 2007 года N 1, с внесенными изменениями в решение от 15 февраля 2007 года </w:t>
      </w:r>
      <w:r>
        <w:rPr>
          <w:rFonts w:ascii="Times New Roman"/>
          <w:b w:val="false"/>
          <w:i w:val="false"/>
          <w:color w:val="0000ff"/>
          <w:sz w:val="28"/>
          <w:u w:val="single"/>
        </w:rPr>
        <w:t xml:space="preserve">N 31/4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в решение от 13 декабря 2006 года N 28/2 "О бюджете города Усть-Каменогорска на 2007 год", регистрационный номер 5-1-55, опубликовано 13 марта 2007 года в газетах "Дидар" N 24 и "Рудный Алтай" N 37, решением от 16 апреля 2007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32/2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в решение от 13 декабря 2006 года N 28/2 "О бюджете города Усть-Каменогорска на 2007 год", регистрационный номер 5-1-59, опубликовано в газетах "Дидар" от 3 мая 2007 года N 45 и "Рудный Алтай" от 5 мая 2007 года N 55, решением от 24 июля 2007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35/5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в решение от 13 декабря 2006 года N 28/2 "О бюджете города Усть-Каменогорска на 2007 год", регистрационный номер 5-1-65, опубликовано в газетах "Дидар" от 7 августа 2007 года N 94-95 и "Рудный Алтай" от 9 августа 2007 года N 119-120) следующие изменения: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1 </w:t>
      </w:r>
      <w:r>
        <w:rPr>
          <w:rFonts w:ascii="Times New Roman"/>
          <w:b w:val="false"/>
          <w:i w:val="false"/>
          <w:color w:val="000000"/>
          <w:sz w:val="28"/>
        </w:rPr>
        <w:t xml:space="preserve">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на 2007 год согласно приложению 1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- 10 236 742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- 5 371 168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- 24 575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- 2 122 778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- 2 718 221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- 9 841 894,6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операционное сальдо - 394 847,4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чистое бюджетное кредитование - 0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сальдо по операциям с финансовыми активами - 224 957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профицит бюджета - 169 890,4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использование профицита бюджета - -169890,4 тысяч тенге.";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в 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одиннадцатом цифры "29 611" заменить цифрами "31 629";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двадцатом цифры "36 345" заменить цифрами "72 645";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двадцать первом цифры "862" заменить цифрами "1 328";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в 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пятом цифры "2 000" заменить цифрами "1 980";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восьмом цифры "8 300" заменить цифрами "7 910";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одиннадцатом цифры "6 000" заменить цифрами "5 920";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тринадцатом цифры "205 614" заменить цифрами "192 036";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пятнадцатом цифры "35 550" заменить цифрами "5 688";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четвертый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"пусконаладочные работы, автоматизация, диспетчеризация тепловых насосных станций ТНС-56 и ТНС-57 - 5 220 тысяч тенге;";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двадцать девятом цифры "1 500" заменить цифрами "600";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тридцатом цифры "7 266" заменить цифрами "6 595";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тридцать третьем цифры "28 349" заменить цифрами "18 349";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тридцать шестом цифры "3 000" заменить цифрами "2 990";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"капитальный ремонт теплоснабжения здания (в подвальном помещении) с разделением сетей Налогового Комитета и здания АО "Востокмашзавод" - 2 100 тысяч тенге;";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3 цифры "639 239" заменить цифрами "648 169";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</w:t>
      </w:r>
      <w:r>
        <w:rPr>
          <w:rFonts w:ascii="Times New Roman"/>
          <w:b w:val="false"/>
          <w:i w:val="false"/>
          <w:color w:val="000000"/>
          <w:sz w:val="28"/>
        </w:rPr>
        <w:t xml:space="preserve">изложить в новой редакции согласно приложению к настоящему решению.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2007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сессии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городского маслихата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городского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октября 2007 года N 2/3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города Усть-Каменогорска на 2007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1093"/>
        <w:gridCol w:w="1013"/>
        <w:gridCol w:w="6753"/>
        <w:gridCol w:w="2633"/>
      </w:tblGrid>
      <w:tr>
        <w:trPr>
          <w:trHeight w:val="3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тысяч тенге </w:t>
            </w:r>
          </w:p>
        </w:tc>
      </w:tr>
      <w:tr>
        <w:trPr>
          <w:trHeight w:val="43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I. ДОХОДЫ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10 236 742 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Налоговые поступления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5 371 168 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1 401 356 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1 401 356 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1 280 217 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1 280 217 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Налоги на собственность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1 982 921 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Налоги на имущество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1 187 311 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Земельный налог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460 126 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335 150 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Единый земельный налог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334 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налоги на товары, работы и услуги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577 831 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Акцизы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295 428 </w:t>
            </w:r>
          </w:p>
        </w:tc>
      </w:tr>
      <w:tr>
        <w:trPr>
          <w:trHeight w:val="5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 использование природных и других ресурсов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108 000 </w:t>
            </w:r>
          </w:p>
        </w:tc>
      </w:tr>
      <w:tr>
        <w:trPr>
          <w:trHeight w:val="51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174 403 </w:t>
            </w:r>
          </w:p>
        </w:tc>
      </w:tr>
      <w:tr>
        <w:trPr>
          <w:trHeight w:val="100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128 843 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128 843 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Неналоговые поступления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24 575 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14 935 </w:t>
            </w:r>
          </w:p>
        </w:tc>
      </w:tr>
      <w:tr>
        <w:trPr>
          <w:trHeight w:val="66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части чистого дохода государственных предприятий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2 233 </w:t>
            </w:r>
          </w:p>
        </w:tc>
      </w:tr>
      <w:tr>
        <w:trPr>
          <w:trHeight w:val="51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12 702 </w:t>
            </w:r>
          </w:p>
        </w:tc>
      </w:tr>
      <w:tr>
        <w:trPr>
          <w:trHeight w:val="81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</w:tr>
      <w:tr>
        <w:trPr>
          <w:trHeight w:val="94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</w:tr>
      <w:tr>
        <w:trPr>
          <w:trHeight w:val="9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госучреждениями, финансируемыми из госбюджета,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 </w:t>
            </w:r>
          </w:p>
        </w:tc>
      </w:tr>
      <w:tr>
        <w:trPr>
          <w:trHeight w:val="103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госучреждениями, финансируемыми из госбюджета,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 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8 820 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8 820 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2 122 778 </w:t>
            </w:r>
          </w:p>
        </w:tc>
      </w:tr>
      <w:tr>
        <w:trPr>
          <w:trHeight w:val="49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государственного имущества, закрепленного за государственными учреждениями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1 530 367 </w:t>
            </w:r>
          </w:p>
        </w:tc>
      </w:tr>
      <w:tr>
        <w:trPr>
          <w:trHeight w:val="49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государственного имущества, закрепленного за государственными учреждениями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1 530 367 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и нематериальных активов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592 411 </w:t>
            </w:r>
          </w:p>
        </w:tc>
      </w:tr>
      <w:tr>
        <w:trPr>
          <w:trHeight w:val="27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589 323 </w:t>
            </w:r>
          </w:p>
        </w:tc>
      </w:tr>
      <w:tr>
        <w:trPr>
          <w:trHeight w:val="27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нематериальных активов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3 088 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2 718 221 </w:t>
            </w:r>
          </w:p>
        </w:tc>
      </w:tr>
      <w:tr>
        <w:trPr>
          <w:trHeight w:val="49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вышестоящих органов государственного управления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2 718 221 </w:t>
            </w:r>
          </w:p>
        </w:tc>
      </w:tr>
      <w:tr>
        <w:trPr>
          <w:trHeight w:val="2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областного бюджета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2 718 221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3"/>
        <w:gridCol w:w="1213"/>
        <w:gridCol w:w="1213"/>
        <w:gridCol w:w="1213"/>
        <w:gridCol w:w="4973"/>
        <w:gridCol w:w="253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Cумма,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тысяч тенге </w:t>
            </w:r>
          </w:p>
        </w:tc>
      </w:tr>
      <w:tr>
        <w:trPr>
          <w:trHeight w:val="30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II. ЗАТРАТЫ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9 841 894,6 </w:t>
            </w:r>
          </w:p>
        </w:tc>
      </w:tr>
      <w:tr>
        <w:trPr>
          <w:trHeight w:val="30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373 992 </w:t>
            </w:r>
          </w:p>
        </w:tc>
      </w:tr>
      <w:tr>
        <w:trPr>
          <w:trHeight w:val="73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  государственного управления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309 171 </w:t>
            </w:r>
          </w:p>
        </w:tc>
      </w:tr>
      <w:tr>
        <w:trPr>
          <w:trHeight w:val="30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маслихата района (города областного значения)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15 072 </w:t>
            </w:r>
          </w:p>
        </w:tc>
      </w:tr>
      <w:tr>
        <w:trPr>
          <w:trHeight w:val="49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маслихата района (города областного значения)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15 072 </w:t>
            </w:r>
          </w:p>
        </w:tc>
      </w:tr>
      <w:tr>
        <w:trPr>
          <w:trHeight w:val="30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(города областного значения)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283 933 </w:t>
            </w:r>
          </w:p>
        </w:tc>
      </w:tr>
      <w:tr>
        <w:trPr>
          <w:trHeight w:val="55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акима района (города областного значения)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283 933 </w:t>
            </w:r>
          </w:p>
        </w:tc>
      </w:tr>
      <w:tr>
        <w:trPr>
          <w:trHeight w:val="60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10 166 </w:t>
            </w:r>
          </w:p>
        </w:tc>
      </w:tr>
      <w:tr>
        <w:trPr>
          <w:trHeight w:val="78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аппарата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10 166 </w:t>
            </w:r>
          </w:p>
        </w:tc>
      </w:tr>
      <w:tr>
        <w:trPr>
          <w:trHeight w:val="30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Финансовая  деятельность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44 464 </w:t>
            </w:r>
          </w:p>
        </w:tc>
      </w:tr>
      <w:tr>
        <w:trPr>
          <w:trHeight w:val="30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района (города областного значения)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44 464 </w:t>
            </w:r>
          </w:p>
        </w:tc>
      </w:tr>
      <w:tr>
        <w:trPr>
          <w:trHeight w:val="3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финансов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27 799 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1 300 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оценки имущества в целях налогообложения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1 215 </w:t>
            </w:r>
          </w:p>
        </w:tc>
      </w:tr>
      <w:tr>
        <w:trPr>
          <w:trHeight w:val="75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работы по выдаче разовых талонов и обеспечение полноты сбора сумм от реализации разовых талонов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14 150 </w:t>
            </w:r>
          </w:p>
        </w:tc>
      </w:tr>
      <w:tr>
        <w:trPr>
          <w:trHeight w:val="28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Планирование и статистическая деятельность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20 357 </w:t>
            </w:r>
          </w:p>
        </w:tc>
      </w:tr>
      <w:tr>
        <w:trPr>
          <w:trHeight w:val="57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453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бюджетного планирования района (города областного значения)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20 357 </w:t>
            </w:r>
          </w:p>
        </w:tc>
      </w:tr>
      <w:tr>
        <w:trPr>
          <w:trHeight w:val="60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экономики и бюджетного планирования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20 357 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Оборона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21 255 </w:t>
            </w:r>
          </w:p>
        </w:tc>
      </w:tr>
      <w:tr>
        <w:trPr>
          <w:trHeight w:val="28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Военные нужды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21 255 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(города областного значения)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21 255 </w:t>
            </w:r>
          </w:p>
        </w:tc>
      </w:tr>
      <w:tr>
        <w:trPr>
          <w:trHeight w:val="55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в рамках исполнения всеобщей воинской обязанности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21 255 </w:t>
            </w:r>
          </w:p>
        </w:tc>
      </w:tr>
      <w:tr>
        <w:trPr>
          <w:trHeight w:val="57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Общественный порядок, безопасность, правовая, судебная, уголовно-исполнительная деятельность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51 150 </w:t>
            </w:r>
          </w:p>
        </w:tc>
      </w:tr>
      <w:tr>
        <w:trPr>
          <w:trHeight w:val="3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Правоохранительная деятельность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51 150 </w:t>
            </w:r>
          </w:p>
        </w:tc>
      </w:tr>
      <w:tr>
        <w:trPr>
          <w:trHeight w:val="81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51 150 </w:t>
            </w:r>
          </w:p>
        </w:tc>
      </w:tr>
      <w:tr>
        <w:trPr>
          <w:trHeight w:val="58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Эксплуатация оборудования и средств по регулированию дорожного движения в населенных пунктах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51 150 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3 265 325 </w:t>
            </w:r>
          </w:p>
        </w:tc>
      </w:tr>
      <w:tr>
        <w:trPr>
          <w:trHeight w:val="24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Дошкольное воспитание и обучение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273 810 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273 810 </w:t>
            </w:r>
          </w:p>
        </w:tc>
      </w:tr>
      <w:tr>
        <w:trPr>
          <w:trHeight w:val="54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организаций дошкольного воспитания и обучения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273 810 </w:t>
            </w:r>
          </w:p>
        </w:tc>
      </w:tr>
      <w:tr>
        <w:trPr>
          <w:trHeight w:val="49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 общее, основное общее, среднее общее образование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2 944 863 </w:t>
            </w:r>
          </w:p>
        </w:tc>
      </w:tr>
      <w:tr>
        <w:trPr>
          <w:trHeight w:val="27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2 944 863 </w:t>
            </w:r>
          </w:p>
        </w:tc>
      </w:tr>
      <w:tr>
        <w:trPr>
          <w:trHeight w:val="24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2 614 720 </w:t>
            </w:r>
          </w:p>
        </w:tc>
      </w:tr>
      <w:tr>
        <w:trPr>
          <w:trHeight w:val="30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среднего образования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22 608 </w:t>
            </w:r>
          </w:p>
        </w:tc>
      </w:tr>
      <w:tr>
        <w:trPr>
          <w:trHeight w:val="100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учебников, учебно-методических комплексов для государственных организаций образования района (города областного значения)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65 741 </w:t>
            </w:r>
          </w:p>
        </w:tc>
      </w:tr>
      <w:tr>
        <w:trPr>
          <w:trHeight w:val="34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и юношества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211 086 </w:t>
            </w:r>
          </w:p>
        </w:tc>
      </w:tr>
      <w:tr>
        <w:trPr>
          <w:trHeight w:val="51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Внедрение новых технологий государственной системы в сфере образования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30 708 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образования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46 652 </w:t>
            </w:r>
          </w:p>
        </w:tc>
      </w:tr>
      <w:tr>
        <w:trPr>
          <w:trHeight w:val="3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23 352 </w:t>
            </w:r>
          </w:p>
        </w:tc>
      </w:tr>
      <w:tr>
        <w:trPr>
          <w:trHeight w:val="24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образования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16 228 </w:t>
            </w:r>
          </w:p>
        </w:tc>
      </w:tr>
      <w:tr>
        <w:trPr>
          <w:trHeight w:val="49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человеческого капитала в рамках электронного правительства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7 124 </w:t>
            </w:r>
          </w:p>
        </w:tc>
      </w:tr>
      <w:tr>
        <w:trPr>
          <w:trHeight w:val="30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23 300 </w:t>
            </w:r>
          </w:p>
        </w:tc>
      </w:tr>
      <w:tr>
        <w:trPr>
          <w:trHeight w:val="24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обьектов образования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23 300 </w:t>
            </w:r>
          </w:p>
        </w:tc>
      </w:tr>
      <w:tr>
        <w:trPr>
          <w:trHeight w:val="30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344 899 </w:t>
            </w:r>
          </w:p>
        </w:tc>
      </w:tr>
      <w:tr>
        <w:trPr>
          <w:trHeight w:val="24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256 090 </w:t>
            </w:r>
          </w:p>
        </w:tc>
      </w:tr>
      <w:tr>
        <w:trPr>
          <w:trHeight w:val="49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занятости и социальных программ района (города областного значения)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256 090 </w:t>
            </w:r>
          </w:p>
        </w:tc>
      </w:tr>
      <w:tr>
        <w:trPr>
          <w:trHeight w:val="28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занятости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63 378 </w:t>
            </w:r>
          </w:p>
        </w:tc>
      </w:tr>
      <w:tr>
        <w:trPr>
          <w:trHeight w:val="27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адресная социальная помощь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6 389 </w:t>
            </w:r>
          </w:p>
        </w:tc>
      </w:tr>
      <w:tr>
        <w:trPr>
          <w:trHeight w:val="28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Жилищная помощь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12 821 </w:t>
            </w:r>
          </w:p>
        </w:tc>
      </w:tr>
      <w:tr>
        <w:trPr>
          <w:trHeight w:val="57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отдельным категориям нуждающихся граждан по решениям местных представительных органов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87 155 </w:t>
            </w:r>
          </w:p>
        </w:tc>
      </w:tr>
      <w:tr>
        <w:trPr>
          <w:trHeight w:val="54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Материальное обеспечение детей-инвалидов, воспитывающихся и обучающихся на дому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12 645 </w:t>
            </w:r>
          </w:p>
        </w:tc>
      </w:tr>
      <w:tr>
        <w:trPr>
          <w:trHeight w:val="49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социальной помощи нуждающимся гражданам на дому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55 227 </w:t>
            </w:r>
          </w:p>
        </w:tc>
      </w:tr>
      <w:tr>
        <w:trPr>
          <w:trHeight w:val="24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пособия на детей до 18 лет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4 446 </w:t>
            </w:r>
          </w:p>
        </w:tc>
      </w:tr>
      <w:tr>
        <w:trPr>
          <w:trHeight w:val="130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нуждающихся инвалидов специальными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14 029 </w:t>
            </w:r>
          </w:p>
        </w:tc>
      </w:tr>
      <w:tr>
        <w:trPr>
          <w:trHeight w:val="49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социальной помощи и социального обеспечения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88 809 </w:t>
            </w:r>
          </w:p>
        </w:tc>
      </w:tr>
      <w:tr>
        <w:trPr>
          <w:trHeight w:val="54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занятости и социальных программ района (города областного значения)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88 809 </w:t>
            </w:r>
          </w:p>
        </w:tc>
      </w:tr>
      <w:tr>
        <w:trPr>
          <w:trHeight w:val="49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занятости и социальных программ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66 078 </w:t>
            </w:r>
          </w:p>
        </w:tc>
      </w:tr>
      <w:tr>
        <w:trPr>
          <w:trHeight w:val="49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услуг по зачислению, выплате и доставке пособий и других социальных выплат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1 373 </w:t>
            </w:r>
          </w:p>
        </w:tc>
      </w:tr>
      <w:tr>
        <w:trPr>
          <w:trHeight w:val="49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адаптация лиц, не имеющих определенного местожительства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21 358 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3 510 257 </w:t>
            </w:r>
          </w:p>
        </w:tc>
      </w:tr>
      <w:tr>
        <w:trPr>
          <w:trHeight w:val="30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Жилищное хозяйство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2 619 577 </w:t>
            </w:r>
          </w:p>
        </w:tc>
      </w:tr>
      <w:tr>
        <w:trPr>
          <w:trHeight w:val="81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27 142 </w:t>
            </w:r>
          </w:p>
        </w:tc>
      </w:tr>
      <w:tr>
        <w:trPr>
          <w:trHeight w:val="51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сохранения государственного жилищного фонда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27 142 </w:t>
            </w:r>
          </w:p>
        </w:tc>
      </w:tr>
      <w:tr>
        <w:trPr>
          <w:trHeight w:val="30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2 592 435 </w:t>
            </w:r>
          </w:p>
        </w:tc>
      </w:tr>
      <w:tr>
        <w:trPr>
          <w:trHeight w:val="24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жилья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988 929 </w:t>
            </w:r>
          </w:p>
        </w:tc>
      </w:tr>
      <w:tr>
        <w:trPr>
          <w:trHeight w:val="49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 обустройство инженерно-коммуникационной инфраструктуры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1 603 506 </w:t>
            </w:r>
          </w:p>
        </w:tc>
      </w:tr>
      <w:tr>
        <w:trPr>
          <w:trHeight w:val="24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хозяйство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249 412 </w:t>
            </w:r>
          </w:p>
        </w:tc>
      </w:tr>
      <w:tr>
        <w:trPr>
          <w:trHeight w:val="49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15 660 </w:t>
            </w:r>
          </w:p>
        </w:tc>
      </w:tr>
      <w:tr>
        <w:trPr>
          <w:trHeight w:val="49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системы водоснабжения и водоотведения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15 660 </w:t>
            </w:r>
          </w:p>
        </w:tc>
      </w:tr>
      <w:tr>
        <w:trPr>
          <w:trHeight w:val="27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233 752 </w:t>
            </w:r>
          </w:p>
        </w:tc>
      </w:tr>
      <w:tr>
        <w:trPr>
          <w:trHeight w:val="24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коммунального хозяйства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77 550 </w:t>
            </w:r>
          </w:p>
        </w:tc>
      </w:tr>
      <w:tr>
        <w:trPr>
          <w:trHeight w:val="28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156 202 </w:t>
            </w:r>
          </w:p>
        </w:tc>
      </w:tr>
      <w:tr>
        <w:trPr>
          <w:trHeight w:val="24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населенных пунктов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641 268 </w:t>
            </w:r>
          </w:p>
        </w:tc>
      </w:tr>
      <w:tr>
        <w:trPr>
          <w:trHeight w:val="81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641 268 </w:t>
            </w:r>
          </w:p>
        </w:tc>
      </w:tr>
      <w:tr>
        <w:trPr>
          <w:trHeight w:val="25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Освещение улиц в населенных пунктах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185 415 </w:t>
            </w:r>
          </w:p>
        </w:tc>
      </w:tr>
      <w:tr>
        <w:trPr>
          <w:trHeight w:val="25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санитарии населенных пунктов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152 216 </w:t>
            </w:r>
          </w:p>
        </w:tc>
      </w:tr>
      <w:tr>
        <w:trPr>
          <w:trHeight w:val="25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мест захоронений и захоронение безродных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15 052 </w:t>
            </w:r>
          </w:p>
        </w:tc>
      </w:tr>
      <w:tr>
        <w:trPr>
          <w:trHeight w:val="25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озеленение населенных пунктов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288 585 </w:t>
            </w:r>
          </w:p>
        </w:tc>
      </w:tr>
      <w:tr>
        <w:trPr>
          <w:trHeight w:val="30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Культура, спорт, туризм и информационное пространство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452 278 </w:t>
            </w:r>
          </w:p>
        </w:tc>
      </w:tr>
      <w:tr>
        <w:trPr>
          <w:trHeight w:val="25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в области культуры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81 531 </w:t>
            </w:r>
          </w:p>
        </w:tc>
      </w:tr>
      <w:tr>
        <w:trPr>
          <w:trHeight w:val="78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6 220 </w:t>
            </w:r>
          </w:p>
        </w:tc>
      </w:tr>
      <w:tr>
        <w:trPr>
          <w:trHeight w:val="30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на местном уровне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6 220 </w:t>
            </w:r>
          </w:p>
        </w:tc>
      </w:tr>
      <w:tr>
        <w:trPr>
          <w:trHeight w:val="52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 и развития языков района (города областного значения)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56 962 </w:t>
            </w:r>
          </w:p>
        </w:tc>
      </w:tr>
      <w:tr>
        <w:trPr>
          <w:trHeight w:val="27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56 962 </w:t>
            </w:r>
          </w:p>
        </w:tc>
      </w:tr>
      <w:tr>
        <w:trPr>
          <w:trHeight w:val="27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18 349 </w:t>
            </w:r>
          </w:p>
        </w:tc>
      </w:tr>
      <w:tr>
        <w:trPr>
          <w:trHeight w:val="30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культуры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18 349 </w:t>
            </w:r>
          </w:p>
        </w:tc>
      </w:tr>
      <w:tr>
        <w:trPr>
          <w:trHeight w:val="24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242 371 </w:t>
            </w:r>
          </w:p>
        </w:tc>
      </w:tr>
      <w:tr>
        <w:trPr>
          <w:trHeight w:val="55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физической культуры и спорта района (города областного значения)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242 371 </w:t>
            </w:r>
          </w:p>
        </w:tc>
      </w:tr>
      <w:tr>
        <w:trPr>
          <w:trHeight w:val="30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1 250 </w:t>
            </w:r>
          </w:p>
        </w:tc>
      </w:tr>
      <w:tr>
        <w:trPr>
          <w:trHeight w:val="52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спортивных соревнований на районном (города областного значения ) уровне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5 706 </w:t>
            </w:r>
          </w:p>
        </w:tc>
      </w:tr>
      <w:tr>
        <w:trPr>
          <w:trHeight w:val="73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и участие членов  сборных команд района (города областного значения) по различным видам спорта на областных спортивных соревнованиях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235 415 </w:t>
            </w:r>
          </w:p>
        </w:tc>
      </w:tr>
      <w:tr>
        <w:trPr>
          <w:trHeight w:val="28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Информационное пространство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84 673 </w:t>
            </w:r>
          </w:p>
        </w:tc>
      </w:tr>
      <w:tr>
        <w:trPr>
          <w:trHeight w:val="49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 и развития языков района (города областного значения)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67 673 </w:t>
            </w:r>
          </w:p>
        </w:tc>
      </w:tr>
      <w:tr>
        <w:trPr>
          <w:trHeight w:val="25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районных (городских) библиотек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60 241 </w:t>
            </w:r>
          </w:p>
        </w:tc>
      </w:tr>
      <w:tr>
        <w:trPr>
          <w:trHeight w:val="49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государственного языка и других языков народов Казахстана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7 432 </w:t>
            </w:r>
          </w:p>
        </w:tc>
      </w:tr>
      <w:tr>
        <w:trPr>
          <w:trHeight w:val="49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внутренней политики района (города областного значения)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17 000 </w:t>
            </w:r>
          </w:p>
        </w:tc>
      </w:tr>
      <w:tr>
        <w:trPr>
          <w:trHeight w:val="49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государственной информационной политики через средства массовой информации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17 000 </w:t>
            </w:r>
          </w:p>
        </w:tc>
      </w:tr>
      <w:tr>
        <w:trPr>
          <w:trHeight w:val="49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по организации культуры, спорта, туризма  и информационного пространства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43 703 </w:t>
            </w:r>
          </w:p>
        </w:tc>
      </w:tr>
      <w:tr>
        <w:trPr>
          <w:trHeight w:val="49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 и развития языков района (города областного значения)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10 432 </w:t>
            </w:r>
          </w:p>
        </w:tc>
      </w:tr>
      <w:tr>
        <w:trPr>
          <w:trHeight w:val="49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культуры и развития языков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10 432 </w:t>
            </w:r>
          </w:p>
        </w:tc>
      </w:tr>
      <w:tr>
        <w:trPr>
          <w:trHeight w:val="49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внутренней политики района (города областного значения)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25 761 </w:t>
            </w:r>
          </w:p>
        </w:tc>
      </w:tr>
      <w:tr>
        <w:trPr>
          <w:trHeight w:val="24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внутренней политики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12 261 </w:t>
            </w:r>
          </w:p>
        </w:tc>
      </w:tr>
      <w:tr>
        <w:trPr>
          <w:trHeight w:val="49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региональных программ в сфере молодежной политики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13 500 </w:t>
            </w:r>
          </w:p>
        </w:tc>
      </w:tr>
      <w:tr>
        <w:trPr>
          <w:trHeight w:val="49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физической культуры и спорта района (города областного значения)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7 510 </w:t>
            </w:r>
          </w:p>
        </w:tc>
      </w:tr>
      <w:tr>
        <w:trPr>
          <w:trHeight w:val="49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физической культуры и спорта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7 510 </w:t>
            </w:r>
          </w:p>
        </w:tc>
      </w:tr>
      <w:tr>
        <w:trPr>
          <w:trHeight w:val="99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Сельское, водное, лесное, рыбное хозяйство, особоохраняемые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68 497 </w:t>
            </w:r>
          </w:p>
        </w:tc>
      </w:tr>
      <w:tr>
        <w:trPr>
          <w:trHeight w:val="28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 хозяйство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4 992 </w:t>
            </w:r>
          </w:p>
        </w:tc>
      </w:tr>
      <w:tr>
        <w:trPr>
          <w:trHeight w:val="57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462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района (города областного значения)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4 992 </w:t>
            </w:r>
          </w:p>
        </w:tc>
      </w:tr>
      <w:tr>
        <w:trPr>
          <w:trHeight w:val="27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сельского хозяйства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4 992 </w:t>
            </w:r>
          </w:p>
        </w:tc>
      </w:tr>
      <w:tr>
        <w:trPr>
          <w:trHeight w:val="30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Земельные отношения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63 505 </w:t>
            </w:r>
          </w:p>
        </w:tc>
      </w:tr>
      <w:tr>
        <w:trPr>
          <w:trHeight w:val="54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463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земельных отношений района (города областного значения)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63 505 </w:t>
            </w:r>
          </w:p>
        </w:tc>
      </w:tr>
      <w:tr>
        <w:trPr>
          <w:trHeight w:val="28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земельных отношений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18 105 </w:t>
            </w:r>
          </w:p>
        </w:tc>
      </w:tr>
      <w:tr>
        <w:trPr>
          <w:trHeight w:val="30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 по зонированию земель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30 500 </w:t>
            </w:r>
          </w:p>
        </w:tc>
      </w:tr>
      <w:tr>
        <w:trPr>
          <w:trHeight w:val="30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14 900 </w:t>
            </w:r>
          </w:p>
        </w:tc>
      </w:tr>
      <w:tr>
        <w:trPr>
          <w:trHeight w:val="55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Промышленность, архитектурная, градостроительная и строительная деятельность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96 093 </w:t>
            </w:r>
          </w:p>
        </w:tc>
      </w:tr>
      <w:tr>
        <w:trPr>
          <w:trHeight w:val="54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Архитектурная, градостроительная и строительная деятельность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96 093 </w:t>
            </w:r>
          </w:p>
        </w:tc>
      </w:tr>
      <w:tr>
        <w:trPr>
          <w:trHeight w:val="3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12 767 </w:t>
            </w:r>
          </w:p>
        </w:tc>
      </w:tr>
      <w:tr>
        <w:trPr>
          <w:trHeight w:val="28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строительства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12 767 </w:t>
            </w:r>
          </w:p>
        </w:tc>
      </w:tr>
      <w:tr>
        <w:trPr>
          <w:trHeight w:val="49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468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архитектуры и градостроительства района (города областного значения)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83 326 </w:t>
            </w:r>
          </w:p>
        </w:tc>
      </w:tr>
      <w:tr>
        <w:trPr>
          <w:trHeight w:val="55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архитектуры и градостроительства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14 211 </w:t>
            </w:r>
          </w:p>
        </w:tc>
      </w:tr>
      <w:tr>
        <w:trPr>
          <w:trHeight w:val="49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генеральных планов застройки населенных пунктов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69 115 </w:t>
            </w:r>
          </w:p>
        </w:tc>
      </w:tr>
      <w:tr>
        <w:trPr>
          <w:trHeight w:val="28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 и коммуникации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1 440 823 </w:t>
            </w:r>
          </w:p>
        </w:tc>
      </w:tr>
      <w:tr>
        <w:trPr>
          <w:trHeight w:val="28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Автомобильный транспорт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1 440 823 </w:t>
            </w:r>
          </w:p>
        </w:tc>
      </w:tr>
      <w:tr>
        <w:trPr>
          <w:trHeight w:val="73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1 440 823 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транспортной инфраструктуры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352 036 </w:t>
            </w:r>
          </w:p>
        </w:tc>
      </w:tr>
      <w:tr>
        <w:trPr>
          <w:trHeight w:val="30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023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1 088 787 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103 492 </w:t>
            </w:r>
          </w:p>
        </w:tc>
      </w:tr>
      <w:tr>
        <w:trPr>
          <w:trHeight w:val="55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и защита конкуренции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9 418 </w:t>
            </w:r>
          </w:p>
        </w:tc>
      </w:tr>
      <w:tr>
        <w:trPr>
          <w:trHeight w:val="54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469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предпринимательства района (города областного значения)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9 418 </w:t>
            </w:r>
          </w:p>
        </w:tc>
      </w:tr>
      <w:tr>
        <w:trPr>
          <w:trHeight w:val="28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предпринимательства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7 918 </w:t>
            </w:r>
          </w:p>
        </w:tc>
      </w:tr>
      <w:tr>
        <w:trPr>
          <w:trHeight w:val="28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1 500 </w:t>
            </w:r>
          </w:p>
        </w:tc>
      </w:tr>
      <w:tr>
        <w:trPr>
          <w:trHeight w:val="28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94 074 </w:t>
            </w:r>
          </w:p>
        </w:tc>
      </w:tr>
      <w:tr>
        <w:trPr>
          <w:trHeight w:val="30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района (города областного значения)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39 936 </w:t>
            </w:r>
          </w:p>
        </w:tc>
      </w:tr>
      <w:tr>
        <w:trPr>
          <w:trHeight w:val="6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на неотложные затраты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29 491 </w:t>
            </w:r>
          </w:p>
        </w:tc>
      </w:tr>
      <w:tr>
        <w:trPr>
          <w:trHeight w:val="105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5 445 </w:t>
            </w:r>
          </w:p>
        </w:tc>
      </w:tr>
      <w:tr>
        <w:trPr>
          <w:trHeight w:val="78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на исполнение обязательств по решениям судов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</w:tr>
      <w:tr>
        <w:trPr>
          <w:trHeight w:val="52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453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бюджетного планирования района (города областного значения)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16 603 </w:t>
            </w:r>
          </w:p>
        </w:tc>
      </w:tr>
      <w:tr>
        <w:trPr>
          <w:trHeight w:val="81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технико-экономического обоснования местных бюджетных инвестиционных проектов (программ) и проведение его экспертизы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16 603 </w:t>
            </w:r>
          </w:p>
        </w:tc>
      </w:tr>
      <w:tr>
        <w:trPr>
          <w:trHeight w:val="81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37 535 </w:t>
            </w:r>
          </w:p>
        </w:tc>
      </w:tr>
      <w:tr>
        <w:trPr>
          <w:trHeight w:val="76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жилищно-коммунального хозяйства, пассажирского транспорта и автомобильных дорог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37 535 </w:t>
            </w:r>
          </w:p>
        </w:tc>
      </w:tr>
      <w:tr>
        <w:trPr>
          <w:trHeight w:val="28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113 833,6 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113 833,6 </w:t>
            </w:r>
          </w:p>
        </w:tc>
      </w:tr>
      <w:tr>
        <w:trPr>
          <w:trHeight w:val="3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района (города областного значения)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113 833,6 </w:t>
            </w:r>
          </w:p>
        </w:tc>
      </w:tr>
      <w:tr>
        <w:trPr>
          <w:trHeight w:val="24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целевых трансфертов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2 473,6 </w:t>
            </w:r>
          </w:p>
        </w:tc>
      </w:tr>
      <w:tr>
        <w:trPr>
          <w:trHeight w:val="30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изъятия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111 360 </w:t>
            </w:r>
          </w:p>
        </w:tc>
      </w:tr>
      <w:tr>
        <w:trPr>
          <w:trHeight w:val="31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ОПЕРАЦИОННОЕ САЛЬДО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394 847,4 </w:t>
            </w:r>
          </w:p>
        </w:tc>
      </w:tr>
      <w:tr>
        <w:trPr>
          <w:trHeight w:val="28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ЧИСТОЕ БЮДЖЕТНОЕ КРЕДИТОВАНИЕ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55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САЛЬДО ПО ОПЕРАЦИЯМ С ФИНАНСОВЫМИ АКТИВАМИ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224 957 </w:t>
            </w:r>
          </w:p>
        </w:tc>
      </w:tr>
      <w:tr>
        <w:trPr>
          <w:trHeight w:val="3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ДЕФИЦИТ (ПРОФИЦИТ) БЮДЖЕТА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169 890,4 </w:t>
            </w:r>
          </w:p>
        </w:tc>
      </w:tr>
      <w:tr>
        <w:trPr>
          <w:trHeight w:val="49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VII. ФИНАНСИРОВАНИЕ ДЕФИЦИТА (ИСПОЛЬЗОВАНИЕ ПРОФИЦИТА) БЮДЖЕТА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-169 890,4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