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6d59" w14:textId="2c86d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12 декабря 2006 года № 334 "Об утверждении Правил о проектировании, постройке, ремонте и эксплуатации судов, за которыми должен осуществляться технический контроль и Правил об изготовлении материалов и изделий для установки на судах"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22 сентября 2008 года N 441. Зарегистрирован в Министерстве юстиции Республики Казахстан 10 октября 2008 года № 5346. Утратил силу приказом и.о. Министра транспорта и коммуникаций Республики Казахстан от 1 декабря 2011 года № 707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транспорта и коммуникаций РК от 01.12.2011 </w:t>
      </w:r>
      <w:r>
        <w:rPr>
          <w:rFonts w:ascii="Times New Roman"/>
          <w:b w:val="false"/>
          <w:i w:val="false"/>
          <w:color w:val="ff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технической безопасности судов внутреннего водного плавания и судов плавания "река-море",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транспорта и коммуникаций Республики Казахстан от 12 декабря 2006 года № 334 "Об утверждении Правил о проектировании, постройке, ремонте и эксплуатации судов, за которыми должен осуществляться технический контроль и Правил об изготовлении материалов и изделий для установки на судах" (зарегистрированный в Реестре государственной регистрации нормативных правовых актов за № 4497, опубликованный в газете "Юридическая газета" от 16 февраля 2007 года № 25 (1228),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проектировании, постройке, ремонте и эксплуатации судов, за которыми должен осуществляться технический контроль,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6), 7)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>, в подпункте 5)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8 </w:t>
      </w:r>
      <w:r>
        <w:rPr>
          <w:rFonts w:ascii="Times New Roman"/>
          <w:b w:val="false"/>
          <w:i w:val="false"/>
          <w:color w:val="000000"/>
          <w:sz w:val="28"/>
        </w:rPr>
        <w:t>,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>, в подпункте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>, в пунктах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>, в подпунктах 1), 2), 3), 4), 5)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22 </w:t>
      </w:r>
      <w:r>
        <w:rPr>
          <w:rFonts w:ascii="Times New Roman"/>
          <w:b w:val="false"/>
          <w:i w:val="false"/>
          <w:color w:val="000000"/>
          <w:sz w:val="28"/>
        </w:rPr>
        <w:t>, в пунктах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63 </w:t>
      </w:r>
      <w:r>
        <w:rPr>
          <w:rFonts w:ascii="Times New Roman"/>
          <w:b w:val="false"/>
          <w:i w:val="false"/>
          <w:color w:val="000000"/>
          <w:sz w:val="28"/>
        </w:rPr>
        <w:t>, в подпункте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64 </w:t>
      </w:r>
      <w:r>
        <w:rPr>
          <w:rFonts w:ascii="Times New Roman"/>
          <w:b w:val="false"/>
          <w:i w:val="false"/>
          <w:color w:val="000000"/>
          <w:sz w:val="28"/>
        </w:rPr>
        <w:t>, в пунктах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65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123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"техническое освидетельствование", "технических освидетельствований", "технического освидетельствования", "техническому освидетельствованию", "техническом освидетельствовании", "технические освидетельствования" заменить соответственно словами "освидетельствование", "освидетельствований", "освидетельствования", "освидетельствованию", "освидетельствовании";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16-1, 16-2, 16-3, 16-4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"16-1. Классификационное свидетельство теряет силу, действие класса судна приостанавливается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предъявления судна в целом или отдельных его элементов к освидетельствованию в предписанный срок;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аварийного случая, в указанном случае судно предъявляется к внеочередному освидетельствованию;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введение не одобренных Регистром конструктивных изменений;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отсутствия согласования технических условий по выполнению ремонта элементов судна и последующего освидетельствования Регистром;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эксплуатации судна с осадкой, превышающей регламентированную Регистром для конкретных условий, а также эксплуатации судна в условиях, не соответствующих присвоенному классу судна или установленным при этом Регистром ограничениям;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приостановления по инициативе или по вине судовладельца процесса освидетельствования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вывода судна из эксплуатации более трех лет для выполнения выставленных Регистром требований (кроме случая нахождения судна в ремонте), а также для отстоя или консервации;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связи с гибелью судна или его списанием.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16-2. Регистр исключает или изменяет в символе класса соответствующий знак при изменении или нарушении условий, послуживших основанием для введения данного знака в символ класса.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16-3. Класс судна, эксплуатируемого постоянно в бассейне данного разряда, должен быть не ниже разряда этого бассейна.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16-4. Переклассификация судна проводится Регистром по заявке судовладельца в случае изменения основного символа класса или типа и назначения судна.";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18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"конструкцию судна, район и условия плавания" заменить словами "конструктивные особенности судна и условия его эксплуатации в морских районах";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18-1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"18-1. Характеристики нормативных высот волн применительно к основному символу класса устанавливаются соответственно приложению к настоящему приказу.";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19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символ "**" заменить на буквы "КТ", после слова "символом" дополнить словами "например "КТ-О";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слово "запятой" дополнить словами "(размерность в формуле класса не приводится), например: "КТ-О1,5", "КТ-О2,0", "КТ-О1,8";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"удовлетворяющие требованиям Правил"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символ "**" заменить на буквы "КТ", после слова "класса" дополнить словами "например, "Э-М2,8"";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"в соответствии с Правилами"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20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"три процента" заменить словами "3-х процентной";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81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транспорта и путей сообщения Министерства транспорта и коммуникаций Республики Казахстан (Уразбеков М.Ж.) в установленном законодательством порядке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Касымбек Ж.М.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С. Ахметов 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2008 года № 441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о проектировании,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постройке, ремонте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судов, 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которыми должен осуществляться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технический контроль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Характеристики нормативных высот волн применительно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к основному символу класса судна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553"/>
        <w:gridCol w:w="3073"/>
        <w:gridCol w:w="3033"/>
      </w:tblGrid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символ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волны, м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 волн, %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повторяемость,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"О-ПР"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"М-ПР"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"М-СП"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