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226ec" w14:textId="9c226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стоимости разовых талонов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IХ сессии IV созыва Шахтинского городского маслихата Карагандинской области от 25 декабря 2008 года N 434/9. Зарегистрировано Управлением юстиции города Шахтинск Карагандинской области 19 января 2009 года N 8-8-64. Утратило силу - решением XVII сессии IV созыва Шахтинского городского маслихата Карагандинской области от 22 декабря 2009 года N 522/17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/>
          <w:color w:val="800000"/>
          <w:sz w:val="28"/>
        </w:rPr>
        <w:t xml:space="preserve"> XVII сессии IV созыва Шахтинского городского маслихата Карагандинской области от 22.12.2009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</w:t>
      </w:r>
      <w:r>
        <w:rPr>
          <w:rFonts w:ascii="Times New Roman"/>
          <w:b w:val="false"/>
          <w:i/>
          <w:color w:val="800000"/>
          <w:sz w:val="28"/>
        </w:rPr>
        <w:t>522/17.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введении в действие Кодекса Республики Казахстан "О налогах и других обязательных платежах в бюджет" (Налоговый кодекс) от 10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стоимость разовых талонов на 2009 год для лиц, осуществляющих реализацию товаров на рынках города Шахтинск и прилегающих поселков и лиц, предпринимательская деятельность которых носит эпизодический характер, на основе среднедневных данных хронометражных наблюдений и обследований, проведенных государственным учреждением "Налоговое управление по городу Шахтинску Налогового департамента по Карагандинской области Налогового комитета Министерства финансов Республики Казахстан" по городу Шахтинску и прилегающим поселкам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IV сессии городского Маслихата от 17 января 2008 года N 381/4 "О стоимости разовых талонов на 2008 год" (зарегистрировано в Реестре государственной регистрации нормативных правовых актов за N 8–8–47, опубликовано в газете "Шахтинский вестник" 8 февраля 2008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дней после дня их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Бачаева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Сатова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ІX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для лиц, осуществляющих реализацию товаров на рынках города Шахтинска и прилегающих поселков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0"/>
        <w:gridCol w:w="3022"/>
        <w:gridCol w:w="1999"/>
        <w:gridCol w:w="2019"/>
        <w:gridCol w:w="2280"/>
        <w:gridCol w:w="2080"/>
      </w:tblGrid>
      <w:tr>
        <w:trPr>
          <w:trHeight w:val="12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торгового места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торгового места, кв.м.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сбора за 1 метр квадратной площади в % от месячного расчетного показателя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на 1 день, тенге</w:t>
            </w:r>
          </w:p>
        </w:tc>
      </w:tr>
      <w:tr>
        <w:trPr>
          <w:trHeight w:val="120" w:hRule="atLeast"/>
        </w:trPr>
        <w:tc>
          <w:tcPr>
            <w:tcW w:w="2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Рынок «Центральный», частный предприниматель Петраков Г.Г.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241,87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290,24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264,78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420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Шахтинск, рынок «26квартал», частный предприниматель Петраков Г.Г.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241,87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290,24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84,02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264,78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  <w:tr>
        <w:trPr>
          <w:trHeight w:val="465" w:hRule="atLeast"/>
        </w:trPr>
        <w:tc>
          <w:tcPr>
            <w:tcW w:w="2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Шахан, частный предприниматель Кошелев Ю.Н.</w:t>
            </w:r>
          </w:p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продуктовый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264,78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мясной 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290,24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молочный 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84,02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промышленный</w:t>
            </w:r>
          </w:p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229,14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рук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ІX сессии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2008 года N 434/9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Стоимость разовых талонов в день для лиц, предпринимательская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813"/>
        <w:gridCol w:w="7314"/>
      </w:tblGrid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видов деятельности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разовых талонов в день для физических лиц, деятельность которых носит эпизодический характер, в % от месячного расчетного показателя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деятельности, осуществляемой в стационарных помещениях):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газет и журналов;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семян, а также посадочного материала (саженцы, рассада);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бахчевых культур;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живых цветов, выращенных на дачных и придомовых участках;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1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продуктов подсобного сельского хозяйства, садоводства, огородничества и дачных участков;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кормов для животных и птиц;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веников, метел, лесных ягод, меда, грибов и рыбы.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участков.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птиц.</w:t>
            </w:r>
          </w:p>
        </w:tc>
        <w:tc>
          <w:tcPr>
            <w:tcW w:w="7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