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dad1" w14:textId="01dd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21 февраля 2008 года № а-2/54 "Об установлении водоохранных зон полос озер Катарколь, Щучье, Малое Чебачье, Большое Чебачье, Боровое, Жукей, реки Нура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17 марта 2009 года № А-4/106. Зарегистрировано Департаментом юстиции Акмолинской области 6 апреля 2009 года № 3317.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Республики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озер Катарколь, Щучье, Малое Чебачье, Большое Чебачье, Боровое, Жукей, реки Нура и режима их хозяйственного использования" от 21 февраля 2008 года № а-2/54 (зарегистрировано в Реестре государственной регистрации нормативных правовых актов № 3241, опубликовано 4 марта 2008 года в газете "Акмолинская правда", 4 марта 2008 года в газете "Арка ажары")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хозяйственного использования на территории водоохранных зон и водоохранных полос озер Катарколь, Щучье, Малое Чебачье, Большое Чебачье, Боровое, Жукей, реки Нура, согласно приложению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3 исключить.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Отарова К.М.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