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2eede" w14:textId="902ee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10 сессии Бухар-Жырауского районного Маслихата от 19 декабря 2008 года N 6 "О районном бюджете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12 сессии Бухар-Жырауского районного маслихата Карагандинской области от 1 февраля 2009 года N 5. Зарегистрировано Управлением юстиции Бухар-Жырауского района Карагандинской области 26 февраля 2009 года N 8-11-72. Утратило силу в связи с истечением срока действия - (письмо аппарата Бухар-Жырауского районного маслихата Карагандинской области от 06 апреля 2011 года № 1-10/83)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Утратило силу в связи с истечением срока действия - (письмо аппарата Бухар-Жырауского районного маслихата Карагандинской области от 06.04.2011 № 1-10/83).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</w:t>
      </w:r>
      <w:r>
        <w:rPr>
          <w:rFonts w:ascii="Times New Roman"/>
          <w:b w:val="false"/>
          <w:i w:val="false"/>
          <w:color w:val="000000"/>
          <w:sz w:val="28"/>
        </w:rPr>
        <w:t>и самоуправлении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 от 23 января 2001 года,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Преамбула 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/>
          <w:color w:val="800000"/>
          <w:sz w:val="28"/>
        </w:rPr>
        <w:t xml:space="preserve"> Бухар Жырауского районного маслихата Карагандинской области от 21.07.2009 N  7 (порядок введения в действие см.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/>
          <w:color w:val="8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10 сессии Бухар-Жырауского районного Маслихата от 19 декабря 2008 года</w:t>
      </w:r>
      <w:r>
        <w:rPr>
          <w:rFonts w:ascii="Times New Roman"/>
          <w:b w:val="false"/>
          <w:i w:val="false"/>
          <w:color w:val="000000"/>
          <w:sz w:val="28"/>
        </w:rPr>
        <w:t xml:space="preserve"> N 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2009 год" (зарегистрировано в Реестре государственной регистрации нормативных правовых актов за N 8-11-65, опубликовано в районной газете "Сарыарка" N 2 от 17 января 2009 года, N 3 от 24 января 2009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"2830881" заменить цифрой "2828881";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"2215723" заменить цифрой "2213723";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"2845998" заменить цифрой "2844027";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"36000" заменить цифрой "36029";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"36000" заменить цифрой "36029";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пункте 12: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"6000" заменить цифрой "4000";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2009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председателя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А. Джунуспеков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Бухар-Жырауского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февраля 2009 года N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10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Бухар-Жырауского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декабря 2008 года N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Районный бюджет на 2009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1"/>
        <w:gridCol w:w="512"/>
        <w:gridCol w:w="549"/>
        <w:gridCol w:w="592"/>
        <w:gridCol w:w="687"/>
        <w:gridCol w:w="8985"/>
        <w:gridCol w:w="2294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окончания действия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Поступления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2828881</w:t>
            </w:r>
          </w:p>
        </w:tc>
      </w:tr>
      <w:tr>
        <w:trPr>
          <w:trHeight w:val="25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2828881</w:t>
            </w:r>
          </w:p>
        </w:tc>
      </w:tr>
      <w:tr>
        <w:trPr>
          <w:trHeight w:val="25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607424</w:t>
            </w:r>
          </w:p>
        </w:tc>
      </w:tr>
      <w:tr>
        <w:trPr>
          <w:trHeight w:val="25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145701</w:t>
            </w:r>
          </w:p>
        </w:tc>
      </w:tr>
      <w:tr>
        <w:trPr>
          <w:trHeight w:val="25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145701</w:t>
            </w:r>
          </w:p>
        </w:tc>
      </w:tr>
      <w:tr>
        <w:trPr>
          <w:trHeight w:val="51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130741</w:t>
            </w:r>
          </w:p>
        </w:tc>
      </w:tr>
      <w:tr>
        <w:trPr>
          <w:trHeight w:val="51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14600</w:t>
            </w:r>
          </w:p>
        </w:tc>
      </w:tr>
      <w:tr>
        <w:trPr>
          <w:trHeight w:val="61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5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287470</w:t>
            </w:r>
          </w:p>
        </w:tc>
      </w:tr>
      <w:tr>
        <w:trPr>
          <w:trHeight w:val="25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287470</w:t>
            </w:r>
          </w:p>
        </w:tc>
      </w:tr>
      <w:tr>
        <w:trPr>
          <w:trHeight w:val="25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287470</w:t>
            </w:r>
          </w:p>
        </w:tc>
      </w:tr>
      <w:tr>
        <w:trPr>
          <w:trHeight w:val="25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155874</w:t>
            </w:r>
          </w:p>
        </w:tc>
      </w:tr>
      <w:tr>
        <w:trPr>
          <w:trHeight w:val="25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121850</w:t>
            </w:r>
          </w:p>
        </w:tc>
      </w:tr>
      <w:tr>
        <w:trPr>
          <w:trHeight w:val="51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</w:p>
        </w:tc>
      </w:tr>
      <w:tr>
        <w:trPr>
          <w:trHeight w:val="25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25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8878</w:t>
            </w:r>
          </w:p>
        </w:tc>
      </w:tr>
      <w:tr>
        <w:trPr>
          <w:trHeight w:val="34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8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</w:t>
            </w:r>
          </w:p>
        </w:tc>
      </w:tr>
      <w:tr>
        <w:trPr>
          <w:trHeight w:val="76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3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3405</w:t>
            </w:r>
          </w:p>
        </w:tc>
      </w:tr>
      <w:tr>
        <w:trPr>
          <w:trHeight w:val="25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19901</w:t>
            </w:r>
          </w:p>
        </w:tc>
      </w:tr>
      <w:tr>
        <w:trPr>
          <w:trHeight w:val="25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</w:t>
            </w:r>
          </w:p>
        </w:tc>
      </w:tr>
      <w:tr>
        <w:trPr>
          <w:trHeight w:val="25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25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5245</w:t>
            </w:r>
          </w:p>
        </w:tc>
      </w:tr>
      <w:tr>
        <w:trPr>
          <w:trHeight w:val="25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5245</w:t>
            </w:r>
          </w:p>
        </w:tc>
      </w:tr>
      <w:tr>
        <w:trPr>
          <w:trHeight w:val="25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14864</w:t>
            </w:r>
          </w:p>
        </w:tc>
      </w:tr>
      <w:tr>
        <w:trPr>
          <w:trHeight w:val="25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</w:t>
            </w:r>
          </w:p>
        </w:tc>
      </w:tr>
      <w:tr>
        <w:trPr>
          <w:trHeight w:val="82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</w:p>
        </w:tc>
      </w:tr>
      <w:tr>
        <w:trPr>
          <w:trHeight w:val="79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25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8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</w:t>
            </w:r>
          </w:p>
        </w:tc>
      </w:tr>
      <w:tr>
        <w:trPr>
          <w:trHeight w:val="51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</w:t>
            </w:r>
          </w:p>
        </w:tc>
      </w:tr>
      <w:tr>
        <w:trPr>
          <w:trHeight w:val="25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85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</w:tr>
      <w:tr>
        <w:trPr>
          <w:trHeight w:val="51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51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51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</w:t>
            </w:r>
          </w:p>
        </w:tc>
      </w:tr>
      <w:tr>
        <w:trPr>
          <w:trHeight w:val="76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</w:t>
            </w:r>
          </w:p>
        </w:tc>
      </w:tr>
      <w:tr>
        <w:trPr>
          <w:trHeight w:val="25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</w:t>
            </w:r>
          </w:p>
        </w:tc>
      </w:tr>
      <w:tr>
        <w:trPr>
          <w:trHeight w:val="261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учреждениям.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</w:t>
            </w:r>
          </w:p>
        </w:tc>
      </w:tr>
      <w:tr>
        <w:trPr>
          <w:trHeight w:val="130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дополнением, и восстановлением записей актов гражданского состояния.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</w:tr>
      <w:tr>
        <w:trPr>
          <w:trHeight w:val="111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108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51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место жительства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</w:t>
            </w:r>
          </w:p>
        </w:tc>
      </w:tr>
      <w:tr>
        <w:trPr>
          <w:trHeight w:val="208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7.5 Дж и калибра до 4.5 мм включительно)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99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5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</w:t>
            </w:r>
          </w:p>
        </w:tc>
      </w:tr>
      <w:tr>
        <w:trPr>
          <w:trHeight w:val="25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</w:t>
            </w:r>
          </w:p>
        </w:tc>
      </w:tr>
      <w:tr>
        <w:trPr>
          <w:trHeight w:val="51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</w:t>
            </w:r>
          </w:p>
        </w:tc>
      </w:tr>
      <w:tr>
        <w:trPr>
          <w:trHeight w:val="51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</w:t>
            </w:r>
          </w:p>
        </w:tc>
      </w:tr>
      <w:tr>
        <w:trPr>
          <w:trHeight w:val="51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51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51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 предоставляемых государственными учреждениями, финансируемыми из местного бюджета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5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5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5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5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5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5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5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5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2213723</w:t>
            </w:r>
          </w:p>
        </w:tc>
      </w:tr>
      <w:tr>
        <w:trPr>
          <w:trHeight w:val="25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2213723</w:t>
            </w:r>
          </w:p>
        </w:tc>
      </w:tr>
      <w:tr>
        <w:trPr>
          <w:trHeight w:val="25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2213723</w:t>
            </w:r>
          </w:p>
        </w:tc>
      </w:tr>
      <w:tr>
        <w:trPr>
          <w:trHeight w:val="25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92654</w:t>
            </w:r>
          </w:p>
        </w:tc>
      </w:tr>
      <w:tr>
        <w:trPr>
          <w:trHeight w:val="25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257932</w:t>
            </w:r>
          </w:p>
        </w:tc>
      </w:tr>
      <w:tr>
        <w:trPr>
          <w:trHeight w:val="255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1858760</w:t>
            </w:r>
          </w:p>
        </w:tc>
      </w:tr>
      <w:tr>
        <w:trPr>
          <w:trHeight w:val="570" w:hRule="atLeast"/>
        </w:trPr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на компенсацию потерь в связи с принятием законодательства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502"/>
        <w:gridCol w:w="848"/>
        <w:gridCol w:w="827"/>
        <w:gridCol w:w="929"/>
        <w:gridCol w:w="8138"/>
        <w:gridCol w:w="2234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2864910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2864910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241798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214481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13787</w:t>
            </w:r>
          </w:p>
        </w:tc>
      </w:tr>
      <w:tr>
        <w:trPr>
          <w:trHeight w:val="49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13481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12587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Депутатская деятельность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38745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37905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37765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161949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аула(села), аульного (сельского) округа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161949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160819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12883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12883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8642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8627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налогооблажения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</w:p>
        </w:tc>
      </w:tr>
      <w:tr>
        <w:trPr>
          <w:trHeight w:val="6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14434</w:t>
            </w:r>
          </w:p>
        </w:tc>
      </w:tr>
      <w:tr>
        <w:trPr>
          <w:trHeight w:val="6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14434</w:t>
            </w:r>
          </w:p>
        </w:tc>
      </w:tr>
      <w:tr>
        <w:trPr>
          <w:trHeight w:val="49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14128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14113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6362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6362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6362</w:t>
            </w:r>
          </w:p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</w:tr>
      <w:tr>
        <w:trPr>
          <w:trHeight w:val="5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</w:tr>
      <w:tr>
        <w:trPr>
          <w:trHeight w:val="5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76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1735709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34139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34139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34139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1654360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(село), аульного (сельского) округа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9598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9598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1644762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1617284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Школы, гимназии, лицеи, профильные школы начального, основного среднего и общего среднего образования, школы - детские сады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1617284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27478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47210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35210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8815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8773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8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21812</w:t>
            </w:r>
          </w:p>
        </w:tc>
      </w:tr>
      <w:tr>
        <w:trPr>
          <w:trHeight w:val="8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4277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171273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154990</w:t>
            </w:r>
          </w:p>
        </w:tc>
      </w:tr>
      <w:tr>
        <w:trPr>
          <w:trHeight w:val="54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154990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19161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</w:t>
            </w:r>
          </w:p>
        </w:tc>
      </w:tr>
      <w:tr>
        <w:trPr>
          <w:trHeight w:val="76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специалистам здравоохранения, образования, социального обеспечения, культуры, проживающим в сельской местности, по приобретению топлива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4662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21123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18223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22209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13155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10147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45001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25001</w:t>
            </w:r>
          </w:p>
        </w:tc>
      </w:tr>
      <w:tr>
        <w:trPr>
          <w:trHeight w:val="10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18866</w:t>
            </w:r>
          </w:p>
        </w:tc>
      </w:tr>
      <w:tr>
        <w:trPr>
          <w:trHeight w:val="5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16283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16283</w:t>
            </w:r>
          </w:p>
        </w:tc>
      </w:tr>
      <w:tr>
        <w:trPr>
          <w:trHeight w:val="5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13849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13779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5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зачислению,выплате и доставке пособий и других социальных выплат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8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93959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63085</w:t>
            </w:r>
          </w:p>
        </w:tc>
      </w:tr>
      <w:tr>
        <w:trPr>
          <w:trHeight w:val="6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62000</w:t>
            </w:r>
          </w:p>
        </w:tc>
      </w:tr>
      <w:tr>
        <w:trPr>
          <w:trHeight w:val="5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58000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58000</w:t>
            </w:r>
          </w:p>
        </w:tc>
      </w:tr>
      <w:tr>
        <w:trPr>
          <w:trHeight w:val="5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8299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8299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8299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22575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22575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9909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12666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177468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86848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86848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86848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67302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61385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районных(городских) библиотек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60642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района( города областного 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5917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5917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газеты и журналы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5917</w:t>
            </w:r>
          </w:p>
        </w:tc>
      </w:tr>
      <w:tr>
        <w:trPr>
          <w:trHeight w:val="6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21583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8473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5226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5226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9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8853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4329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</w:tr>
      <w:tr>
        <w:trPr>
          <w:trHeight w:val="39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4218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4257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3327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3327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8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5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76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отношения.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325370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9817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6817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6511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6455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311782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311782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311782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92174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219608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3771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3771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3465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3423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8314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8314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4393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4087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3921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3615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3586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23831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23831</w:t>
            </w:r>
          </w:p>
        </w:tc>
      </w:tr>
      <w:tr>
        <w:trPr>
          <w:trHeight w:val="5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13799</w:t>
            </w:r>
          </w:p>
        </w:tc>
      </w:tr>
      <w:tr>
        <w:trPr>
          <w:trHeight w:val="79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13799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13799</w:t>
            </w:r>
          </w:p>
        </w:tc>
      </w:tr>
      <w:tr>
        <w:trPr>
          <w:trHeight w:val="6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10032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10032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10032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79095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3645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75144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70361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49478</w:t>
            </w:r>
          </w:p>
        </w:tc>
      </w:tr>
      <w:tr>
        <w:trPr>
          <w:trHeight w:val="10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8850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40628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20883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4783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4477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54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Дефицит(профицит) бюджет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-36029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дефицита(использование профицита) бюджета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36029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свободных остатков бюджетных средств на начало финансового года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Бухар-Жырауского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февраля 2009 года N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10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Бухар-Жырауского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декабря 2008 года N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Перечень текущих бюджетных программ районного бюджета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1"/>
        <w:gridCol w:w="501"/>
        <w:gridCol w:w="846"/>
        <w:gridCol w:w="805"/>
        <w:gridCol w:w="805"/>
        <w:gridCol w:w="10522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Депутатская деятельность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налогооблажения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</w:tr>
      <w:tr>
        <w:trPr>
          <w:trHeight w:val="49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ситуациях масштаба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предупреждению и ликвидации чрезвычайных ситуаций</w:t>
            </w:r>
          </w:p>
        </w:tc>
      </w:tr>
      <w:tr>
        <w:trPr>
          <w:trHeight w:val="82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</w:tr>
      <w:tr>
        <w:trPr>
          <w:trHeight w:val="5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</w:tr>
      <w:tr>
        <w:trPr>
          <w:trHeight w:val="54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Начальное,основное среднее и общее среднее образование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аула(село), аульного (сельского) округа</w:t>
            </w:r>
          </w:p>
        </w:tc>
      </w:tr>
      <w:tr>
        <w:trPr>
          <w:trHeight w:val="5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5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Школы, гимназии, лицеи, профильные школы начального, основного среднего и общего среднего образования, школы - детские сады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57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</w:tr>
      <w:tr>
        <w:trPr>
          <w:trHeight w:val="69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специалистам здравоохранения, образования, социального обеспечения, культуры, проживающим в сельской местности, по приобретению топлива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</w:tr>
      <w:tr>
        <w:trPr>
          <w:trHeight w:val="3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9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</w:tr>
      <w:tr>
        <w:trPr>
          <w:trHeight w:val="54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9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52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54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5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</w:tr>
      <w:tr>
        <w:trPr>
          <w:trHeight w:val="52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инфрмационной политики через средства массовой информации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инфрмационной политики через газеты и журналы</w:t>
            </w:r>
          </w:p>
        </w:tc>
      </w:tr>
      <w:tr>
        <w:trPr>
          <w:trHeight w:val="54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</w:tr>
      <w:tr>
        <w:trPr>
          <w:trHeight w:val="39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52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5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</w:tr>
      <w:tr>
        <w:trPr>
          <w:trHeight w:val="6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отношения.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4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49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8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</w:tr>
      <w:tr>
        <w:trPr>
          <w:trHeight w:val="8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</w:tr>
      <w:tr>
        <w:trPr>
          <w:trHeight w:val="5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54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Дефицит(профицит) бюджет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дефицита(использование профицита) бюджета</w:t>
            </w:r>
          </w:p>
        </w:tc>
      </w:tr>
      <w:tr>
        <w:trPr>
          <w:trHeight w:val="2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свободных остатков бюджетных средств на начало финансового года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