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3fedb" w14:textId="9f3fe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присвоения звания "Почетный гражданин Восточно-Казахстанской области (города, района)"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Восточно-Казахстанского областного маслихата от 14 июля 2009 года N 14/187-IV. Зарегистрировано Департаментом юстиции Восточно-Казахстанской области 18 августа 2009 года за N 2512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В тексте сохранена авторская орфография и пунктуация.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12-2)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1 статьи 6 Закона Республики Казахстан «О местном государственном управлении и самоуправлении в Республике Казахстан» Восточно-Казахстанский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присвоения звания «Почетный гражданин Восточно-Казахстанской области (города, района)».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                       Р. Рахимова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Восточно-Казахстанского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 В. Ахаев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 решением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2009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14/187-IV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присвоения звания «Почетный гражданин </w:t>
      </w:r>
      <w:r>
        <w:br/>
      </w:r>
      <w:r>
        <w:rPr>
          <w:rFonts w:ascii="Times New Roman"/>
          <w:b/>
          <w:i w:val="false"/>
          <w:color w:val="000000"/>
        </w:rPr>
        <w:t xml:space="preserve">
Восточно-Казахстанской области (города, района)»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Присвоение звания «Почетный гражданин Восточно-Казахстанской области (города, района)» (далее - Звание) производится соответствующим маслихатом за особые заслуги в развитии экономики, социальной сферы, науки и культуры, образования и здравоохранения, за активную государственную, общественную и благотворительную деятельность, весомый вклад в социально-экономическое развитие области (города, района) и укрепление дружбы между народами по представлению акима области (города, района).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Звание может присваиваться и лицам, не проживающим на территории области (города, района).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Предложение о кандидатуре на присвоение Звания может быть внесено акиму области, акимам городов и районов депутатами соответствующих маслихатов (не менее 1/5 части от числа депутатов), трудовыми коллективами, общественными объединениями, организациями, партиями.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Представление акима области (города, района) о кандидатуре на присвоение Звания вносится в соответствующий маслихат.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выдвигаемую кандидатуру аким области (города, района) представляет в соответствующий маслихат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ходатайство и протокол собрания трудового коллектива или общественного объединения, организации, партии, обращение депутатов соответствующего маслихата;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биографические сведения - характеристику, где указываются конкретные заслуги в развитии экономики, социальной сферы, науки и культуры, образования и здравоохранения, активная государственная, общественная и благотворительная деятельность, весомый вклад в социально-экономическое развитие области (города, района) и укрепление дружбы между народами;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документы, подтверждающие особые заслуги, перечень государственных наград.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Присвоение звания «Почетный гражданин Восточно-Казахстанской области (города, района)» осуществляется один раз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Звания «Почетный гражданин Восточно-Казахстанской области» могут быть удостоены – до пяти человек, «Почетный гражданин города (района)" – до трех человек в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Каждому удостоенному Звания «Почетный гражданин Восточно-Казахстанской области (города, района)» секретарями соответствующих маслихатов и акимом области (города, района) вручается: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удостоверение;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нагрудный знак.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Имя Почетного гражданина Восточно-Казахстанской области (города, района) заносится в книгу Почетных граждан области (города, района), которая хранится в соответствующем маслихате или в областном (городском, районном) краеведческом музее.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предложению общественности имя Почетного гражданина может быть присвоено улицам городов и сельских населенных пунктов в порядке,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в редакции решения ВКО маслихата от 27.09.2011 </w:t>
      </w:r>
      <w:r>
        <w:rPr>
          <w:rFonts w:ascii="Times New Roman"/>
          <w:b w:val="false"/>
          <w:i w:val="false"/>
          <w:color w:val="000000"/>
          <w:sz w:val="28"/>
        </w:rPr>
        <w:t>№ 32/382-IV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 через 10 дней после опубликования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Присвоение Звания производится в обстановке торжественности и широкой гласности.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Изготовление удостоверений, нагрудных знаков осуществляет аппарат акима области (города, района).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Расходы по изготовлению удостоверений, нагрудных знаков и их регистрация осуществляются в установленном законодательством порядке за счет и в пределах средств, предусматриваемых в соответствующем бюджете области (города, района).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в редакции решения ВКО маслихата от 11.12.2013  </w:t>
      </w:r>
      <w:r>
        <w:rPr>
          <w:rFonts w:ascii="Times New Roman"/>
          <w:b w:val="false"/>
          <w:i w:val="false"/>
          <w:color w:val="000000"/>
          <w:sz w:val="28"/>
        </w:rPr>
        <w:t>№ 17/200-V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 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