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2148c" w14:textId="4e214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базовых ставок земельного налога на основании зонирования земель для целей налогообложения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XIV сессии Риддерского городского маслихата Восточно-Казахстанской области от 29 января 2009 года № 14/6-IV. Зарегистрировано Управлением юстиции города Риддера Восточно-Казахстанской области 6 февраля 2009 года № 5-4-106. Утратило силу решением Риддерского городского маслихата Восточно-Казахстанской области от 30 ноября 2020 года № 49/5-VI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Риддерского городского маслихата Восточно-Казахстанской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49/5-VI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Риддерский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Риддерского городского маслихата Восточно-Казахстанской области от 12.03.2018 </w:t>
      </w:r>
      <w:r>
        <w:rPr>
          <w:rFonts w:ascii="Times New Roman"/>
          <w:b w:val="false"/>
          <w:i w:val="false"/>
          <w:color w:val="000000"/>
          <w:sz w:val="28"/>
        </w:rPr>
        <w:t>№ 19/15-VI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корректировку базовых налоговых ставок на земли города Риддера.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Базовую налоговую ставку земельного налога для земельных участков: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I зоны – увеличить на 50%;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II зоны – увеличить на 40%;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III зоны – увеличить на 45%;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IV зоны – увеличить на 35%;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V зоны – увеличить на 15%;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VI зоны – увеличить на 30%;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VII зоны – увеличить на 10%;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VIII зоны – увеличить на 20%;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IX, X, XI, XII зоны – 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2</w:t>
      </w:r>
      <w:r>
        <w:rPr>
          <w:rFonts w:ascii="Times New Roman"/>
          <w:b w:val="false"/>
          <w:i w:val="false"/>
          <w:color w:val="ff0000"/>
          <w:sz w:val="28"/>
        </w:rPr>
        <w:t xml:space="preserve">. Исключен решением Риддерского городского маслихата Восточно-Казахстанской области от 14.07.2015 </w:t>
      </w:r>
      <w:r>
        <w:rPr>
          <w:rFonts w:ascii="Times New Roman"/>
          <w:b w:val="false"/>
          <w:i w:val="false"/>
          <w:color w:val="000000"/>
          <w:sz w:val="28"/>
        </w:rPr>
        <w:t>№ 36/9-V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Риддерского городского маслихата Восточно-Казахстанской области от 14.07.2015 </w:t>
      </w:r>
      <w:r>
        <w:rPr>
          <w:rFonts w:ascii="Times New Roman"/>
          <w:b w:val="false"/>
          <w:i w:val="false"/>
          <w:color w:val="000000"/>
          <w:sz w:val="28"/>
        </w:rPr>
        <w:t>№ 36/9-V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Утвердить корректировку базовых налоговых ставок на земли населенных пунктов города Риддера (за исключением придомовых земельных участков).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Базовую налоговую ставку земельного налога для земельных участков: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I зоны – увеличить на 50%;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II зоны – увеличить на 40%;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III зоны – увеличить на 30%;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IV зоны – увеличить на 20%;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V зоны – увеличить на 10%;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VI зоны – 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VII зоны – уменьшить на 10%;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VIII зоны – уменьшить на 20%;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IХ зоны – уменьшить на 30%;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X зоны – уменьшить на 40%.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корректировку базовых налоговых ставок на земли промышленности, расположенные вне населенных пунктов города Риддера.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Базовую налоговую ставку земельного налога для земельных участков: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I зоны – увеличить на 20%;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II зоны – уменьшить на 20%.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Налоговому управлению по городу Риддеру, по согласованию с Отделом земельных отношений города Риддера, при налогообложении юридических и физических лиц применять корректировку базовых налоговых ставок согласно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Решение маслихата от 08.12.2004 года № 12/10-III "О корректировке базовых ставок земельного налога на основании зонирования земель для целей налогообложения" (зарегистрировано в Реестре государственной регистрации нормативных правовых актов № 2086 22.12.2004 г.) считать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очередной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Дюсупов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