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150b" w14:textId="1361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области информатизации 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информатизации и связи от 17 февраля 2010 года № 65 и Министра экономики и бюджетного планирования Республики Казахстан от 19 февраля 2010 года № 88. Зарегистрирован в Министерстве юстиции Республики Казахстан 24 февраля 2010 года № 6091. Утратил силу совместным приказом Министра связи и информации Республики Казахстан от 31 августа 2011 года № 263 и и.о. Министра экономического развития и торговли Республики Казахстан от 16 сентября 2011 года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связи и информации РК от 31.08.2011 № 263 и и.о. Министра экономического развития и торговли РК от 16.09.2011 № 305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информатизации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в области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Департаментам связи, информационных технологий Агентства Республики Казахстан по информатизации и связи (Баймуратов А.Е., Елеусизова К.Б.)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 и размещение на интернет-ресурсе Агентства Республики Казахстан по информатизации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информатизации и связи Маханбетажиева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Есекеев   _______________ Б. Султанов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№ 88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области информатизации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информатизации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количественных и качественных показателей риска, на основании которых осуществляется отнесение субъектов информатизации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субъектов информатизации законным интересам личности, общества, государства, с учетом степени тяжести его последствий,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электронных информационных ресурсов и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ущерб государству либо физическому лицу за счет использования контрольно-кассовых машин, являющихся компьютерной системой, неразрешенных к использованию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информатизации (Субъекты)- центральные и местные исполнительные органы, удостоверяющие центры, владельцы государственных информационных ресурсов и информационных систем, поставщики информации, кредитных бюро и получателей кредитных историй, владельцы контрольно-кассовых машин, являющихся компьютерной системой, владельцы негосударственных информационных систем, интегрируемых с государственными информационными системами.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 Субъекты относятся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проверки Субъекты распределяются по степени риска в соответствии с Качественными показателями оценки степени риска (далее - Качественные показатели) и при их наличии присваивается соответствующий балл,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действие или бездействие Субъекта подпадает под действие нескольких Качественных показателей, то баллы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Баллы по Качественным показателям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суммарного итога используются для дифференциации Субъектов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Дифференциация Субъектов по степеням риска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высокого риска относятся Субъекты, набравшие от 20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среднего риска - от 11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незначительного риска - от 0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Субъектов внутри одной группы риска осуществляется уполномоченным органом в сфере информатизации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учитываются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наибольшая сумма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информационных ресурсов и информационных систем.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Критериям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оценки степени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информатизации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Качественные показатели оценки степени риска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071"/>
        <w:gridCol w:w="2230"/>
        <w:gridCol w:w="913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требований, установленных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постановлениями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 сфере обеспечения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Несанкционированный доступ к конфиденциальной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информации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Нелегитимное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 защиты информации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Компрометация закрытого ключа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уязвимостей по информационной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информационных ресурсах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интеграции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информационных систем с негосударственными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информационными системами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удостоверяющих центров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эксплуатации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ресурсов и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организационной и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несертифицированных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программных продуктов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базу данных по действительным, отозванным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аннулированным сертификатам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укомплектованность техникой и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обеспечением, вследствие чего допущены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информационной безопасности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вирусов и вредоносных программ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Сбои и отказы в работе корпоративной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данных, рабочих станций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серверов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 сфере эксплуатации программных продуктов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по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информационных систем и вносимых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изменений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включению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приобретенных на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продуктов и технических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депозитарий информационных систем,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программных кодов и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 (далее -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информации при передаче данных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сбоев в работе программного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 недекларированные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систем, программных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кодов и 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в Депозитарий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нормативно-технической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информационных ресурсов,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программных продуктов стандартным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 комплектности,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несоответствие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заявленным требованиям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качества программного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стандартов Республики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нормативно-технической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разработанные или приобретенные за счет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средств электронных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 информационных систем и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персонала и 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для сопровождения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установочных пакетов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владельцев контрольно-кассовых машин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системой и поставщиков информации, кредитных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получателей кредитных отчетов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сертифицированных средств криптогра-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фической защиты информации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 серверному помещению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помещению ограниченного доступа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системы защиты от несанкционирован-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доступа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не сертифицированных на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требованиям 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 программных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системы защиты объекта от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по техническим каналам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 рабочему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модуля «рабочее место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идентификации и аутентифи-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пользователей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проверки целостности системы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программное и аппаратное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системы резервного копирования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архивирования данных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разграничению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паспорта рабочего места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технической документации, регламенти-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рующей организацию информационного процесса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инструкции по обеспечению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безопасности рабочего места пользователя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№ 88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 связи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связи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количественных и качественных показателей риска, на основании которых осуществляется отнесение субъектов в области связи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Субъектов в области связи законным интересам физических и юридических лиц и государства, общества с учетом степени тяжести его последствий,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бесконтрольное использование платного ограниченного ресурса радиочастотного спектра, которое может привести к недопоступлению обязательных платежей в государственный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радиочастотного спектра без разрешительных документов, которое может привести к возникновению радиопомех и невозможности использования его законными владельцами;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оборудования на сетях телекоммуникаций без технических средств проведения специальных оперативно-розыскных мероприятий, которая может привести к невозможности проведения органами оперативно-розыскной деятельности необходимых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- оператор связи (физическое или юридическое лицо, получившее лицензию на предоставление услуг связи); хозяйствующие субъекты, осуществляющие деятельность в области связи (операторы связи, владельцы специальных, ведомственных и корпоративных сетей телекоммуникаций, отдельного коммутационного оборудования, подключаемого к сети телекоммуникаций общего пользования, владельцы радиоэлектронных средств, являющиеся пользователями радиочастотным спектром); государственные учреждения, использующие радиочастотный спектр в производственных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субъектов контроля к степени рисков осуществляется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- на основании объективных критериев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- на основании субъективных критериев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Объективные критерии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группы риска отнесены - субъекты, получившие лицензии на предоставление следующих услуг связи: междугородная, международная, сотовая; а также местная и передача данных имеющих радиочастотный спектр для предоставления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группы риска отнесены - субъекты, получившие лицензии на предоставление следующих услуг связи: передача данных, IP-телефония, местная посредством проводной связи, телекоммуникации по выделенной сети связи, спутниковая подвижная связь, мобильная телекоммуникационная связь, предоставление каналов связи, почтовая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группы риска отнесены - государственные учреждения, хозяйствующие субъекты, использующие радиочастотный спектр в производственных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оценки степени риска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грубые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незначительные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дополнительных услуг связи без соответствующей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радиочастотного спектра и ресурса нумерации без разрешительных документов либо нарушение принципа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 </w:t>
      </w:r>
      <w:r>
        <w:rPr>
          <w:rFonts w:ascii="Times New Roman"/>
          <w:b w:val="false"/>
          <w:i w:val="false"/>
          <w:color w:val="000000"/>
          <w:sz w:val="28"/>
        </w:rPr>
        <w:t>технических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специальных оперативно-розыскных мероприятий на телекоммуникационном оборудовании.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 сертифицированного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эксплуатация радиоэлектронных средств и высокочастотных устройств без разрешения на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 </w:t>
      </w:r>
      <w:r>
        <w:rPr>
          <w:rFonts w:ascii="Times New Roman"/>
          <w:b w:val="false"/>
          <w:i w:val="false"/>
          <w:color w:val="000000"/>
          <w:sz w:val="28"/>
        </w:rPr>
        <w:t>порядка присоединения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сети телекоммуникаций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ввоз радиоэлектронных средств и высокочастотных устройств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непродление сроков действия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использование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радиоэлектронных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незначительным нарушениям относится непродление сроков действия разрешения на эксплуатацию на радиоэлектронное средство и высокочастотное 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Определение степени риска и распределение по группам степени риска субъектов в области связи для осуществления плановых проверок будет осуществляться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Распределение субъектов в области связи по степени риска будет осуществляться на основе анализа по результатам предыдущих проверок (за предшествующий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Субъекты регулирования, входящие в незначительную степень риска, при совершении в течение проверяемого периода до двух грубых или более двух значительных нарушений переводятся в среднюю степень риска, а при совершении трех грубых нарушений - в высокую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Субъекты регулирования, входящие в среднюю степень риска, при совершении в течение проверяемого периода одного и более грубых или двух и более значительных нарушений переводятся в высокую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невыявлении последней плановой проверкой нарушений, субъекты регулирования переводятся в группу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Субъекты высокой или средней группы риска в зависимости от соблюдения требований норм законодательства в области связи будет переводиться из одной группы в другую и, соответственно, будет меняться периодичность их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Отбор субъектов внутри одной степени риска осуществляется 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 в области связи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берутся в расчет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степень тяжести выявленных нарушений за прошедший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наибольшего количества радиоэлектронных средств.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