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c08d" w14:textId="c2dc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нарушения трудового законодательства Республики Казахстан участниками регионального финансового центра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деятельности регионального финансового центра города Алматы от 2 марта 2010 года № 04.2-40/53 и Министра экономики и бюджетного планирования Республики Казахстан от 2 марта 2010 года № 115. Зарегистрирован в Министерстве юстиции Республики Казахстан 11 марта 2010 года № 6119. Утратил силу постановлением Правления Национального Банка Республики Казахстан от 30 сентября 2011 года № 156 и приказом Министра экономического развития и торговли Республики Казахстан от 1 декабря 2011 года №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Национального Банка РК от 30.09.2011 № 156 и приказом Министра экономического развития и торговли РК от 01.12.2011 № 372 (вводятся в действие по истечении десяти календарных дней со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31 января 2006 года № 124 "О частном предпринимательстве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нарушения трудового законодательства Республики Казахстан участниками регионального финансового центра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Агентства Республики Казахстан по регулированию деятельности регионального финансового центра города Алматы (Турысбеков Д.С.):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Агентства Республики Казахстан по регулированию деятельности регионального финансового центра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деятельности регионального финансового центра города Алматы Нурпеисова Д.К.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 Республики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Казахстан по регулированию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деятельности регионального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финансового центра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 А. Арыстанов               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финансового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2010 года № 04.2-40/53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2010 года № 115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нарушения трудового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участниками регионального финансового</w:t>
      </w:r>
      <w:r>
        <w:br/>
      </w:r>
      <w:r>
        <w:rPr>
          <w:rFonts w:ascii="Times New Roman"/>
          <w:b/>
          <w:i w:val="false"/>
          <w:color w:val="000000"/>
        </w:rPr>
        <w:t>
центра города Алматы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нарушения трудового законодательства Республики Казахстан участниками регионального финансового центра города Алматы (далее - Критерии)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частного предпринимательства к группам высокого, среднего либо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 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нарушения безопасности и охраны труда и трудовых прав работников, нарушения порядка привлечения иностранной рабочей силы участниками регионального финансового центра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частного предпринимательства - </w:t>
      </w:r>
      <w:r>
        <w:rPr>
          <w:rFonts w:ascii="Times New Roman"/>
          <w:b w:val="false"/>
          <w:i w:val="false"/>
          <w:color w:val="000000"/>
          <w:sz w:val="28"/>
        </w:rPr>
        <w:t>участник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регионального финансового центра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первоначальном этапе существующие и вновь зарегистрированные участники регионального финансового центра города Алматы включаются в группу с высокой степенью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дальнейшем, с учетом проведенных проверок участники регионального финансового центра города Алматы распределяются по степеням рисков в зависимости от суммы набранных баллов,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отнесении субъектов частного предпринимательства к группам рисков учитываются Критерии - в зависимости от соблюдения трудовых прав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Субъекты частного предпринимательства включаются в план проверок с учетом Критериев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 </w:t>
      </w:r>
      <w:r>
        <w:rPr>
          <w:rFonts w:ascii="Times New Roman"/>
          <w:b w:val="false"/>
          <w:i w:val="false"/>
          <w:color w:val="000000"/>
          <w:sz w:val="28"/>
        </w:rPr>
        <w:t>Критериям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нарушения в области безопасности и охраны труда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нарушения трудовых прав работников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нарушения порядка привлечения иностранной рабочей силы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Оценка Критерия по нарушениям в области безопасности и охраны труда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риска, с кратностью плановых проверок один раз в год относятся субъекты частного предпринимательства, получившие 20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риска, с кратностью плановых проверок один раз в 3 года относятся субъекты частного предпринимательства, получившие от 10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риска, с кратностью плановых проверок один раз в 5 лет относятся субъекты частного предпринимательства, получившие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Оценка Критерия по нарушениям трудовых прав работников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с кратностью плановых проверок один раз в год относятся субъекты частного предпринимательства, получившие от 15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с кратностью плановых проверок один раз в 3 года относятся субъекты частного предпринимательства, получившие от 7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с кратностью плановых проверок один раз в 5 лет относятся субъекты частного предпринимательства, получившие до 7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Оценки Критериев нарушения порядка привлечения иностранной рабочей силы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с кратностью плановых проверок один раз в год относятся субъекты частного предпринимательства, получившие от 15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с кратностью плановых проверок один раз в 3 года относятся субъекты частного предпринимательства, получившие от 10 до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с кратностью плановых проверок один раз в 5 лет относятся субъекты частного предпринимательства, получившие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Учетным периодом для определения указанных Критериев является календарный год, предшествующий году, на который планируются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Периодичность проверок субъектов частного предпринимательства высокой или средней степени риска будет зависеть от количества выявленных нарушений требований трудового законодательства Республики Казахстан с получением возможности быть проверенным значительно реже, чем это установлено базовой кратностью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результате проверок нарушений и получения более высоких баллов, субъекты частного предпринимательства средней или незначительной степени риска будут переведены соответственно в высокую или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Принципы определения проверок по группам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наборе баллов только по одной группе риска проверка проводится тематически, то есть только по вопросам, касающихся данной группы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наборе баллов по двум и более группам рисков проверка проводится комплексно по всем вопросам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Приоритетность отбора субъектов частного предпринимательства для проведения проверок в рамках одного уровня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наибольшей сумме присвоенных (полученных)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равенства показателей по вышеуказанному признаку, в план проверок включается субъект частного предпринимательства, имеющий наибольший не проверенный период.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нарушения трудового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участниками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финансового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1"/>
        <w:gridCol w:w="7488"/>
        <w:gridCol w:w="869"/>
        <w:gridCol w:w="3022"/>
      </w:tblGrid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рисков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степени рисков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2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несчастный случай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смертельным исходом (от 2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несчастный случай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тяжелым исходом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со смертельным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исходом (за один факт)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с тяжелым исходом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один факт)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Несчастный случай с легким,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исходом (за один факт)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аттестации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по условиям труда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договора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службы охраны труда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работников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обеспечение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несчастных случаев на работе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инструктирования и проверки 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обязательных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периодических медицинских осмотров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нарушения трудового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участниками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финансового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6987"/>
        <w:gridCol w:w="1041"/>
        <w:gridCol w:w="3199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рисков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степени рисков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765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работников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и необоснованный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заключения коллективного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заключение трудового договора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представление отпусков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привлечение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сверхурочным работам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нарушения трудового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участниками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финансового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5614"/>
        <w:gridCol w:w="1129"/>
        <w:gridCol w:w="4416"/>
      </w:tblGrid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степени рисков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705" w:hRule="atLeast"/>
        </w:trPr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силы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силы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проверки,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особых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разрешения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