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a6cc" w14:textId="947a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городе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07 июля 2010 года N 115. Зарегистрировано Управлением юстиции города Каражал Карагандинской области 22 июля 2010 года N 8-5-96. Утратило силу - постановлением акимата города Каражал Карагандинской области от 16 июня 2011 года N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16.06.2011 N 144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4 и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N 8-5-82), в целях оказания социальной поддержки безработным гражданам, относящимся к целевым группам,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Каражал" (далее - Отдел занятости) организовать работу по созданию социальных рабочих мест для временного трудоустройства безработных граждан из целевых групп, зарегистрированных в Отделе занятости, в установленном законодательством порядке сроком не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среднемесячных отчислений для лиц, направляемых на социальные рабочие места, исходя из общей суммы трансфертов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налог, составляет 20000 тенге. Доля софинансирования со стороны работодателя определяется договором, заключаемым между Отделом занятости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N 126 от 15 мая 2009 года "О мерах по организации социальных рабочих мест" (зарегистрировано в управлении юстиции города Каражал 17 июня 2009 года регистрационный номер 8-5-72, опубликованное в газете "Қазыналы өңір" от 17 июня 2009 года за N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Оспанову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июля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Мукашев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июля 2010 года N 115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отбора 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Уполномоченный орган – государственное учреждение "Отдел занятости и социальных программ города Каражал"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платежеспособность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выплаты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рабочего места нормам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для участия в отборе представляет копии учредительных документов либо свидетельство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Работодатель заключает договор с Уполномоченным органом на организацию социальных рабочих мест. В договоре отражаются предмет договора, размер и условия оплаты труда, сумма затрат, ответственность сторон и особые условия, срок действия договора.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выдает направление безработным из целевых групп населения для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мероприятий по созданию социальных рабочих мест производить в пределах целевых трансфертов,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областном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бюджетной программе 027 "Целевые текущие трансферты бюджетам районов (городов областного значения) на расширение программы социальных рабочих мест и молодежной практики".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Работодатель для возмещения расходов по оплате труда ежемесячно до 5 числа месяца, следующего за отчетным, представляет в уполномоченный орган в установленном порядке: выписку из приказа о приеме на работу, табель учета рабочего времени,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Работодатель производит обязательные налоговые и пенсионные отчисления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