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4bf5" w14:textId="d514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от 17 марта 2010 года N 25-3-IV
"Об утверждении Правил оказания жилищной помощи малообеспеченным семьям (гражданам) Бородулихинского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28 октября 2010 года N 31-7-IV. Зарегистрировано Управлением юстиции Бородулихинского района Департамента юстиции Восточно-Казахстанской области 17 ноября 2010 года за N 5-8-120. Утратило силу решением Бородулихинского районного маслихата Восточно-Казахстанской области от 21 декабря 2012 года N 11-5-V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Бородулихинского районного маслихата Восточно-Казахстанской области от 21.12.2012 </w:t>
      </w:r>
      <w:r>
        <w:rPr>
          <w:rFonts w:ascii="Times New Roman"/>
          <w:b w:val="false"/>
          <w:i w:val="false"/>
          <w:color w:val="000000"/>
          <w:sz w:val="28"/>
        </w:rPr>
        <w:t>N 11-5-V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24 марта 1998 года № 213 «О нормативных правовых актах»,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17 марта 2010 года № 25-3-IV «Об утверждении Правил оказания жилищной помощи малообеспеченным семьям (гражданам) Бородулихинского района» (зарегистрированное в Реестре государственной регистрации нормативных правовых актов 15 апреля 2010 года № 5-8-108, опубликованное в районной газете «Пульс района» от 23 апреля 2010 года № 19 (6339))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1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«Доля предельно допустимых расходов на оплату содержания жилища и потребления коммунальных услуг устанавливается к совокупному доходу семьи в размере 9%»;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дополнить следующим </w:t>
      </w:r>
      <w:r>
        <w:rPr>
          <w:rFonts w:ascii="Times New Roman"/>
          <w:b w:val="false"/>
          <w:i w:val="false"/>
          <w:color w:val="000000"/>
          <w:sz w:val="28"/>
        </w:rPr>
        <w:t>14-1 пунктом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«Если семья имеет среднедушевой доход ниже размера черты бедности, то совокупный доход при определении жилищной помощи на оплату содержания жилья и жилищно-коммунальных услуг корректируется (вычитается) на </w:t>
      </w:r>
      <w:r>
        <w:rPr>
          <w:rFonts w:ascii="Times New Roman"/>
          <w:b w:val="false"/>
          <w:i w:val="false"/>
          <w:color w:val="000000"/>
          <w:sz w:val="28"/>
        </w:rPr>
        <w:t>один месячный расчетный показатель</w:t>
      </w:r>
      <w:r>
        <w:rPr>
          <w:rFonts w:ascii="Times New Roman"/>
          <w:b w:val="false"/>
          <w:i w:val="false"/>
          <w:color w:val="000000"/>
          <w:sz w:val="28"/>
        </w:rPr>
        <w:t>, установленный на соответствующий период времени законодательным актом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первого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 В. Лопатин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   Б. Аргумбаев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