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e765d" w14:textId="22e7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25 декабря 2009 года № 23/2-IV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16 апреля 2010 года N 28/4-IV. Зарегистрировано Управлением юстиции Шемонаихинского района Департамента юстиции Восточно-Казахстанской области 22 апреля 2010 года за N 5-19-116. Утратило силу в связи с истечением срока действия (письмо Шемонаихинского районного маслихата от 14 апреля 2011 года № 73)</w:t>
      </w:r>
    </w:p>
    <w:p>
      <w:pPr>
        <w:spacing w:after="0"/>
        <w:ind w:left="0"/>
        <w:jc w:val="both"/>
      </w:pPr>
      <w:bookmarkStart w:name="z52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Шемонаихинского районного маслихата от 14.04.2011 № 73).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№ 148-II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09 апреля 2010 года № 20/245-IV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19 апреля 2010 года за № 2528),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25 декабря 2009 года № 23/2-IV «О районном бюджете на 2010-2012 годы» (зарегистрировано в Реестре государственной регистрации нормативных правовых актов за № 5-19-111, опубликовано в газете «Уба-Информ» от 15 января 2010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районный бюджет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2010 год в следующих объемах согласно приложению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2 336 110 тысяч тенге, в том числе по налоговым поступлениям – 798 011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1 430 347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2 278 724,5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- 4 451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75 751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- 75 751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- 31301,9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31301,9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26850,9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«119 287» заменить цифрами «54 762»;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в 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«21 240» заменить цифрами «19 167»;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«3 940» заменить цифрами «3 968»;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«750» заменить цифрами «715»;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«39 660 тысяч тенге – на завершение строительства насосной станции и резервуаров чистой воды к проекту «Корректировка проекта реконструкции комплекса водозаборных сооружений в пос. Первомайский Шемонаихинского района Восточно-Казахстанской области» и на изменение схемы работы подруслового водозабора в пос. Первомайский Шемонаихинского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в 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«36 501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и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«10 508» заменить цифрами «11 674»;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«11 667» заменить цифрами «11 288»;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«31 163 тысяч тенге – на реализацию государственного образовательного заказа в дошкольных организациях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резерв местного исполнительного органа района на 2010 год в сумме 16467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чрезвычайный резерв - 12010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- 3657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резерв на исполнение обязательств по решению судов - 800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Геберт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28/4-IV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687"/>
        <w:gridCol w:w="961"/>
        <w:gridCol w:w="8540"/>
        <w:gridCol w:w="273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9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5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2336110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798011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297074</w:t>
            </w:r>
          </w:p>
        </w:tc>
      </w:tr>
      <w:tr>
        <w:trPr>
          <w:trHeight w:val="28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297074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</w:t>
            </w:r>
          </w:p>
        </w:tc>
      </w:tr>
      <w:tr>
        <w:trPr>
          <w:trHeight w:val="1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217150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227492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145182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26921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51289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49355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38350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89634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87117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87117</w:t>
            </w:r>
          </w:p>
        </w:tc>
      </w:tr>
      <w:tr>
        <w:trPr>
          <w:trHeight w:val="5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18118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1430347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1430347</w:t>
            </w:r>
          </w:p>
        </w:tc>
      </w:tr>
      <w:tr>
        <w:trPr>
          <w:trHeight w:val="1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415"/>
        <w:gridCol w:w="860"/>
        <w:gridCol w:w="839"/>
        <w:gridCol w:w="8481"/>
        <w:gridCol w:w="2660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2278724,5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170519</w:t>
            </w:r>
          </w:p>
        </w:tc>
      </w:tr>
      <w:tr>
        <w:trPr>
          <w:trHeight w:val="7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42216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90243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89103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1242209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1118494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(cела),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5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1118181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1071197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6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57486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44275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34102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</w:t>
            </w:r>
          </w:p>
        </w:tc>
      </w:tr>
      <w:tr>
        <w:trPr>
          <w:trHeight w:val="16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33904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</w:t>
            </w:r>
          </w:p>
        </w:tc>
      </w:tr>
      <w:tr>
        <w:trPr>
          <w:trHeight w:val="4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</w:t>
            </w:r>
          </w:p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129566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58310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39660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29326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4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55111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29831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</w:p>
        </w:tc>
      </w:tr>
      <w:tr>
        <w:trPr>
          <w:trHeight w:val="3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7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</w:t>
            </w:r>
          </w:p>
        </w:tc>
      </w:tr>
      <w:tr>
        <w:trPr>
          <w:trHeight w:val="5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40406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6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1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247016,5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171202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171202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69862,5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28664,5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28664,5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41198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28427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3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</w:p>
        </w:tc>
      </w:tr>
      <w:tr>
        <w:trPr>
          <w:trHeight w:val="5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</w:p>
        </w:tc>
      </w:tr>
      <w:tr>
        <w:trPr>
          <w:trHeight w:val="7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54762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 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6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8485,4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-31301,9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31301,9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28/4-IV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Start w:name="z4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услуги по обеспечению деятельности акима района</w:t>
      </w:r>
      <w:r>
        <w:br/>
      </w:r>
      <w:r>
        <w:rPr>
          <w:rFonts w:ascii="Times New Roman"/>
          <w:b/>
          <w:i w:val="false"/>
          <w:color w:val="000000"/>
        </w:rPr>
        <w:t>
в городе, 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0405"/>
        <w:gridCol w:w="2605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123 001
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30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 п. Первомайский"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9460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</w:t>
            </w:r>
          </w:p>
        </w:tc>
      </w:tr>
      <w:tr>
        <w:trPr>
          <w:trHeight w:val="255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89103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28/4-IV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поддержку организаций дошкольного воспитания и</w:t>
      </w:r>
      <w:r>
        <w:br/>
      </w:r>
      <w:r>
        <w:rPr>
          <w:rFonts w:ascii="Times New Roman"/>
          <w:b/>
          <w:i w:val="false"/>
          <w:color w:val="000000"/>
        </w:rPr>
        <w:t>
обучения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593"/>
        <w:gridCol w:w="25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123 004
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44004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50584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28/4-IV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ремонт инженерно-коммуникационной инфраструктуры и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благоустройство населенных пунктов в рамках реализации</w:t>
      </w:r>
      <w:r>
        <w:br/>
      </w:r>
      <w:r>
        <w:rPr>
          <w:rFonts w:ascii="Times New Roman"/>
          <w:b/>
          <w:i w:val="false"/>
          <w:color w:val="000000"/>
        </w:rPr>
        <w:t>
стратегии региональной занятости и переподготовки кадров: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145"/>
        <w:gridCol w:w="2094"/>
        <w:gridCol w:w="4071"/>
        <w:gridCol w:w="3966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числе: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инженерно-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коммуникационной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пунктов
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28/4-IV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23/2-IV</w:t>
      </w:r>
    </w:p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на ремонт и содержание автомобильных дорог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 в рамках реализации стратегии региональной занятости и</w:t>
      </w:r>
      <w:r>
        <w:br/>
      </w:r>
      <w:r>
        <w:rPr>
          <w:rFonts w:ascii="Times New Roman"/>
          <w:b/>
          <w:i w:val="false"/>
          <w:color w:val="000000"/>
        </w:rPr>
        <w:t>
переподготовки кадров: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7118"/>
        <w:gridCol w:w="4854"/>
      </w:tblGrid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 123 020
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4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