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616f6" w14:textId="47616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рисков и форм проверочных листов за использованием и охраной земель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управлению земельными ресурсами от 28 марта 2011 года № 71-ОД. Зарегистрирован в Министерстве юстиции Республики Казахстан 11 мая 2011 года № 6944. Утратил силу приказом Министра национальной экономики Республики Казахстан от 23 июня 2015 года № 444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национальной экономики РК от 23.06.2015 </w:t>
      </w:r>
      <w:r>
        <w:rPr>
          <w:rFonts w:ascii="Times New Roman"/>
          <w:b w:val="false"/>
          <w:i w:val="false"/>
          <w:color w:val="ff0000"/>
          <w:sz w:val="28"/>
        </w:rPr>
        <w:t>№ 444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контроле и надзоре в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критерии оценки степени рисков за использованием и охраной земель,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форму проверочных листов для субъектов за использованием и охраной земель,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контроля за использованием и охраной земель и государственного земельного кадастра Агентства Республики Казахстан по управлению земельными ресурсами (Сарсенов С.Ш.):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обеспечить его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опубликование настоящего приказа на интернет-ресурсе Агентства Республики Казахстан по управлению земельными ресурсами.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Агентства Республики Казахстан по управлению земельными ресурсами Раймбекова К.У.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У. Узбеков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приказу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управлению земельными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ресурсами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2011 года № 71-ОД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</w:t>
      </w:r>
      <w:r>
        <w:br/>
      </w:r>
      <w:r>
        <w:rPr>
          <w:rFonts w:ascii="Times New Roman"/>
          <w:b/>
          <w:i w:val="false"/>
          <w:color w:val="000000"/>
        </w:rPr>
        <w:t>
оценки степени рисков за использованием и охраной земель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рисков за использованием и охраной земель (далее - Критерии)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"О государственном контроле и надзоре в Республики Казахстан" для отнесения субъектов контроля за использованием и охраной земель к степеням рисков.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риск за использованием и охраной земель - вероятность причинения вреда земельным ресурсам, нарушения прав собственников на землю и землепользователей с учетом степени тяжести его последствий;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субъекты контроля за использованием и охраной земель - юридические лица, осуществляющие деятельность в сфере регулирования земельных 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Субъектами контроля за использованием и охраной земель, осуществляющими деятельность в сфере регулирования земельных отношений являются местные исполнительные органы, которые распределены по следующим степеням риска: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высокая степень риска - местные исполнительные органы областей, городов республиканского значения и областных центров, а также их пригородные районы и сельские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средняя степень риска - местные исполнительные органы городов областного значения и районов;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незначительная степень риска - местные исполнительные органы сельских (аульных) округов.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Субъекты контроля, осуществляющие деятельность в сфере регулирования земельных отношений в другие степени риска не переходят.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 каждого проверяемого субъекта ведется контрольное дело, в котором подшиваются копии актов о назначении проверок, проверочных листов по проверке, копии предписаний, сведения о результатах проверки и проводимых мероприятий по исполнению требований земельного законодательства.</w:t>
      </w:r>
    </w:p>
    <w:bookmarkEnd w:id="3"/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приказу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управлению земельными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ресурсами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2011 года № 71-ОД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5"/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
для субъектов за использованием и охраной земель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13128"/>
      </w:tblGrid>
      <w:tr>
        <w:trPr>
          <w:trHeight w:val="15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</w:tr>
      <w:tr>
        <w:trPr>
          <w:trHeight w:val="28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права на земельные участки,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 и не предоставленных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землепользование без проведения торгов (аукционов и конкурсов),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случаев, на которых не распространяется аукционный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конкурсный способ предоставления земельных участков</w:t>
            </w:r>
          </w:p>
        </w:tc>
      </w:tr>
      <w:tr>
        <w:trPr>
          <w:trHeight w:val="28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сроков рассмотрения ходатайств (заявлений)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юридических лиц о предоставлении соответствующего права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</w:tc>
      </w:tr>
      <w:tr>
        <w:trPr>
          <w:trHeight w:val="28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срока подготовки предложений о возможности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испрашиваемого земельного участка и заключении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земельной комиссии</w:t>
            </w:r>
          </w:p>
        </w:tc>
      </w:tr>
      <w:tr>
        <w:trPr>
          <w:trHeight w:val="6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прав на земельные участки на 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положительного заключения земельной комиссии и утвержденного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землеустроительного проекта</w:t>
            </w:r>
          </w:p>
        </w:tc>
      </w:tr>
      <w:tr>
        <w:trPr>
          <w:trHeight w:val="24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срока при отказе в предоставлении прав на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участки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срока принятия решения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предоставлении прав на земельные участки</w:t>
            </w:r>
          </w:p>
        </w:tc>
      </w:tr>
      <w:tr>
        <w:trPr>
          <w:trHeight w:val="15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соответствующего права на земельные участки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пределах своей компетенции</w:t>
            </w:r>
          </w:p>
        </w:tc>
      </w:tr>
      <w:tr>
        <w:trPr>
          <w:trHeight w:val="15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прав на земельный участок из категорий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и водного фондов, особо охраняемых природных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целей, не противоречащих основному целевому назначению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земельного участка</w:t>
            </w:r>
          </w:p>
        </w:tc>
      </w:tr>
      <w:tr>
        <w:trPr>
          <w:trHeight w:val="13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решения о принудительном отчуждении земельного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государственных нужд только в случаях, входящих в 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исключительных случаев, предусмотренные земельным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</w:p>
        </w:tc>
      </w:tr>
      <w:tr>
        <w:trPr>
          <w:trHeight w:val="13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решения о бесплатном предоставлении в частную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 земельных участков в пределах норм, 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</w:p>
        </w:tc>
      </w:tr>
      <w:tr>
        <w:trPr>
          <w:trHeight w:val="13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права временного безвозмездного землепользования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целей и в срок, предусмотренных земельным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3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права собственности на земли для иностранных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без гражданства, предусмотренных земельным законодательством</w:t>
            </w:r>
          </w:p>
        </w:tc>
      </w:tr>
      <w:tr>
        <w:trPr>
          <w:trHeight w:val="13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заключения договора о временном возмездном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землепользовании (аренды)</w:t>
            </w:r>
          </w:p>
        </w:tc>
      </w:tr>
      <w:tr>
        <w:trPr>
          <w:trHeight w:val="13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вручения копии решении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о результатах соответствующих принятых решений</w:t>
            </w:r>
          </w:p>
        </w:tc>
      </w:tr>
      <w:tr>
        <w:trPr>
          <w:trHeight w:val="13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перевода сельскохозяйственных угодий из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 в другой</w:t>
            </w:r>
          </w:p>
        </w:tc>
      </w:tr>
      <w:tr>
        <w:trPr>
          <w:trHeight w:val="13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последовательности предоставления прав на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участки</w:t>
            </w:r>
          </w:p>
        </w:tc>
      </w:tr>
      <w:tr>
        <w:trPr>
          <w:trHeight w:val="13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рассмотрения заявления об изменении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земельного участка</w:t>
            </w:r>
          </w:p>
        </w:tc>
      </w:tr>
      <w:tr>
        <w:trPr>
          <w:trHeight w:val="13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переоформления идентификационных документов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изменении целевого назначения земельного участка</w:t>
            </w:r>
          </w:p>
        </w:tc>
      </w:tr>
      <w:tr>
        <w:trPr>
          <w:trHeight w:val="13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порядка утверждения землеустроительной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</w:t>
            </w:r>
          </w:p>
        </w:tc>
      </w:tr>
      <w:tr>
        <w:trPr>
          <w:trHeight w:val="13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информации о наличии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строительства, специального земельного фонда</w:t>
            </w:r>
          </w:p>
        </w:tc>
      </w:tr>
      <w:tr>
        <w:trPr>
          <w:trHeight w:val="13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Достоверность сведений государственной регистрации, учета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оценки земель</w:t>
            </w:r>
          </w:p>
        </w:tc>
      </w:tr>
      <w:tr>
        <w:trPr>
          <w:trHeight w:val="13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Правильность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государственного земельного кадастра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 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(должность)        (подпись)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 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(должность)         (подпись)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(Ф.И.О., должность)               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